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C78063" w14:textId="32883C58" w:rsidR="00B9754E" w:rsidRPr="00234DF2" w:rsidRDefault="003E0DAE" w:rsidP="00B9754E">
      <w:pPr>
        <w:pStyle w:val="a5"/>
        <w:tabs>
          <w:tab w:val="clear" w:pos="4153"/>
          <w:tab w:val="clear" w:pos="8306"/>
          <w:tab w:val="right" w:pos="9638"/>
        </w:tabs>
        <w:rPr>
          <w:rFonts w:ascii="Arial" w:eastAsia="Malgun Gothic" w:hAnsi="Arial" w:cs="Arial"/>
          <w:b/>
          <w:bCs/>
          <w:sz w:val="24"/>
          <w:lang w:eastAsia="ko-KR"/>
        </w:rPr>
      </w:pPr>
      <w:r>
        <w:rPr>
          <w:rFonts w:ascii="Arial" w:hAnsi="Arial" w:cs="Arial"/>
          <w:b/>
          <w:bCs/>
          <w:sz w:val="24"/>
        </w:rPr>
        <w:t xml:space="preserve">3GPP TSG </w:t>
      </w:r>
      <w:r w:rsidR="007D4851" w:rsidRPr="008B43E4">
        <w:rPr>
          <w:rFonts w:ascii="Arial" w:hAnsi="Arial" w:cs="Arial"/>
          <w:b/>
          <w:bCs/>
          <w:sz w:val="24"/>
        </w:rPr>
        <w:t xml:space="preserve">SA WG2 Meeting </w:t>
      </w:r>
      <w:r>
        <w:rPr>
          <w:rFonts w:ascii="Arial" w:hAnsi="Arial" w:cs="Arial"/>
          <w:b/>
          <w:bCs/>
          <w:sz w:val="24"/>
        </w:rPr>
        <w:t>#</w:t>
      </w:r>
      <w:r w:rsidR="003F3747" w:rsidRPr="008B43E4">
        <w:rPr>
          <w:rFonts w:ascii="Arial" w:hAnsi="Arial" w:cs="Arial"/>
          <w:b/>
          <w:bCs/>
          <w:sz w:val="24"/>
        </w:rPr>
        <w:t>1</w:t>
      </w:r>
      <w:r w:rsidR="00596532">
        <w:rPr>
          <w:rFonts w:ascii="Arial" w:hAnsi="Arial" w:cs="Arial"/>
          <w:b/>
          <w:bCs/>
          <w:sz w:val="24"/>
        </w:rPr>
        <w:t>30</w:t>
      </w:r>
      <w:r w:rsidR="007E3FDE">
        <w:rPr>
          <w:rFonts w:ascii="Arial" w:hAnsi="Arial" w:cs="Arial"/>
          <w:b/>
          <w:bCs/>
          <w:sz w:val="24"/>
        </w:rPr>
        <w:tab/>
      </w:r>
      <w:r w:rsidR="007E3FDE" w:rsidRPr="007E3FDE">
        <w:rPr>
          <w:rFonts w:ascii="Arial" w:hAnsi="Arial" w:cs="Arial"/>
          <w:b/>
          <w:bCs/>
          <w:sz w:val="24"/>
        </w:rPr>
        <w:t>S2-1900503</w:t>
      </w:r>
    </w:p>
    <w:p w14:paraId="1195259E" w14:textId="77777777" w:rsidR="006D2919" w:rsidRPr="008B43E4" w:rsidRDefault="00B21C9C" w:rsidP="006D2919">
      <w:pPr>
        <w:pStyle w:val="a5"/>
        <w:pBdr>
          <w:bottom w:val="single" w:sz="6" w:space="0" w:color="auto"/>
        </w:pBdr>
        <w:tabs>
          <w:tab w:val="clear" w:pos="4153"/>
          <w:tab w:val="clear" w:pos="8306"/>
          <w:tab w:val="right" w:pos="9638"/>
        </w:tabs>
        <w:rPr>
          <w:rFonts w:ascii="Arial" w:hAnsi="Arial" w:cs="Arial"/>
          <w:b/>
          <w:bCs/>
          <w:sz w:val="24"/>
        </w:rPr>
      </w:pPr>
      <w:r>
        <w:rPr>
          <w:rFonts w:ascii="Arial" w:hAnsi="Arial" w:cs="Arial"/>
          <w:b/>
          <w:bCs/>
          <w:sz w:val="24"/>
          <w:szCs w:val="24"/>
        </w:rPr>
        <w:t>January</w:t>
      </w:r>
      <w:r w:rsidR="006D2919">
        <w:rPr>
          <w:rFonts w:ascii="Arial" w:hAnsi="Arial" w:cs="Arial"/>
          <w:b/>
          <w:bCs/>
          <w:sz w:val="24"/>
          <w:szCs w:val="24"/>
        </w:rPr>
        <w:t xml:space="preserve"> 2</w:t>
      </w:r>
      <w:r>
        <w:rPr>
          <w:rFonts w:ascii="Arial" w:hAnsi="Arial" w:cs="Arial"/>
          <w:b/>
          <w:bCs/>
          <w:sz w:val="24"/>
          <w:szCs w:val="24"/>
        </w:rPr>
        <w:t>1</w:t>
      </w:r>
      <w:r w:rsidR="006D2919">
        <w:rPr>
          <w:rFonts w:ascii="Arial" w:hAnsi="Arial" w:cs="Arial"/>
          <w:b/>
          <w:bCs/>
          <w:sz w:val="24"/>
          <w:szCs w:val="24"/>
        </w:rPr>
        <w:t xml:space="preserve"> – </w:t>
      </w:r>
      <w:r>
        <w:rPr>
          <w:rFonts w:ascii="Arial" w:hAnsi="Arial" w:cs="Arial"/>
          <w:b/>
          <w:bCs/>
          <w:sz w:val="24"/>
          <w:szCs w:val="24"/>
        </w:rPr>
        <w:t>25</w:t>
      </w:r>
      <w:r w:rsidR="006D2919">
        <w:rPr>
          <w:rFonts w:ascii="Arial" w:hAnsi="Arial" w:cs="Arial"/>
          <w:b/>
          <w:bCs/>
          <w:sz w:val="24"/>
          <w:szCs w:val="24"/>
        </w:rPr>
        <w:t>, 201</w:t>
      </w:r>
      <w:r>
        <w:rPr>
          <w:rFonts w:ascii="Arial" w:hAnsi="Arial" w:cs="Arial"/>
          <w:b/>
          <w:bCs/>
          <w:sz w:val="24"/>
          <w:szCs w:val="24"/>
        </w:rPr>
        <w:t>9</w:t>
      </w:r>
      <w:r w:rsidR="006D2919">
        <w:rPr>
          <w:rFonts w:ascii="Arial" w:hAnsi="Arial" w:cs="Arial"/>
          <w:b/>
          <w:bCs/>
          <w:sz w:val="24"/>
          <w:szCs w:val="24"/>
        </w:rPr>
        <w:t xml:space="preserve">, </w:t>
      </w:r>
      <w:r w:rsidR="00596532">
        <w:rPr>
          <w:rFonts w:ascii="Arial" w:hAnsi="Arial" w:cs="Arial"/>
          <w:b/>
          <w:bCs/>
          <w:sz w:val="24"/>
          <w:szCs w:val="24"/>
        </w:rPr>
        <w:t>Kochi, India</w:t>
      </w:r>
      <w:r w:rsidR="006D2919">
        <w:rPr>
          <w:rFonts w:ascii="Arial" w:eastAsia="Arial Unicode MS" w:hAnsi="Arial" w:cs="Arial"/>
          <w:b/>
          <w:bCs/>
        </w:rPr>
        <w:tab/>
      </w:r>
    </w:p>
    <w:p w14:paraId="21D0D519" w14:textId="654BE59A" w:rsidR="00440983" w:rsidRPr="008C0297" w:rsidRDefault="00440983">
      <w:pPr>
        <w:ind w:left="2127" w:hanging="2127"/>
        <w:rPr>
          <w:rFonts w:ascii="Arial" w:eastAsia="Malgun Gothic" w:hAnsi="Arial" w:cs="Arial"/>
          <w:b/>
          <w:u w:val="words"/>
          <w:lang w:eastAsia="ko-KR"/>
        </w:rPr>
      </w:pPr>
      <w:r w:rsidRPr="008B43E4">
        <w:rPr>
          <w:rFonts w:ascii="Arial" w:hAnsi="Arial" w:cs="Arial"/>
          <w:b/>
        </w:rPr>
        <w:t>Source:</w:t>
      </w:r>
      <w:r w:rsidRPr="008B43E4">
        <w:rPr>
          <w:rFonts w:ascii="Arial" w:hAnsi="Arial" w:cs="Arial"/>
          <w:b/>
        </w:rPr>
        <w:tab/>
      </w:r>
      <w:r w:rsidR="00B21C9C">
        <w:rPr>
          <w:rFonts w:ascii="Arial" w:hAnsi="Arial" w:cs="Arial"/>
          <w:b/>
        </w:rPr>
        <w:t>NTT DOCOMO</w:t>
      </w:r>
    </w:p>
    <w:p w14:paraId="638BEA7C" w14:textId="4C24883E" w:rsidR="00440983" w:rsidRPr="00D34A2D" w:rsidRDefault="00440983">
      <w:pPr>
        <w:ind w:left="2127" w:hanging="2127"/>
        <w:rPr>
          <w:rFonts w:ascii="Arial" w:eastAsia="ＭＳ 明朝" w:hAnsi="Arial" w:cs="Arial"/>
          <w:b/>
          <w:lang w:val="en-US" w:eastAsia="ko-KR"/>
        </w:rPr>
      </w:pPr>
      <w:r w:rsidRPr="008B43E4">
        <w:rPr>
          <w:rFonts w:ascii="Arial" w:hAnsi="Arial" w:cs="Arial"/>
          <w:b/>
        </w:rPr>
        <w:t>Title:</w:t>
      </w:r>
      <w:r w:rsidRPr="008B43E4">
        <w:rPr>
          <w:rFonts w:ascii="Arial" w:hAnsi="Arial" w:cs="Arial"/>
          <w:b/>
        </w:rPr>
        <w:tab/>
      </w:r>
      <w:r w:rsidR="00B82A1F">
        <w:rPr>
          <w:rFonts w:ascii="Arial" w:hAnsi="Arial" w:cs="Arial"/>
          <w:b/>
        </w:rPr>
        <w:t>Emergency Call Domain Selection in Roaming Scenarios</w:t>
      </w:r>
    </w:p>
    <w:p w14:paraId="09AF7F0D" w14:textId="77777777" w:rsidR="00327F50" w:rsidRPr="00C7395B" w:rsidRDefault="00440983">
      <w:pPr>
        <w:ind w:left="2127" w:hanging="2127"/>
        <w:rPr>
          <w:rFonts w:ascii="Arial" w:hAnsi="Arial" w:cs="Arial"/>
          <w:b/>
          <w:lang w:val="pt-BR"/>
        </w:rPr>
      </w:pPr>
      <w:r w:rsidRPr="00C7395B">
        <w:rPr>
          <w:rFonts w:ascii="Arial" w:hAnsi="Arial" w:cs="Arial"/>
          <w:b/>
          <w:lang w:val="pt-BR"/>
        </w:rPr>
        <w:t>Document for:</w:t>
      </w:r>
      <w:r w:rsidRPr="00C7395B">
        <w:rPr>
          <w:rFonts w:ascii="Arial" w:hAnsi="Arial" w:cs="Arial"/>
          <w:b/>
          <w:lang w:val="pt-BR"/>
        </w:rPr>
        <w:tab/>
      </w:r>
      <w:r w:rsidR="00F74FD3" w:rsidRPr="00C7395B">
        <w:rPr>
          <w:rFonts w:ascii="Arial" w:eastAsia="Malgun Gothic" w:hAnsi="Arial" w:cs="Arial"/>
          <w:b/>
          <w:lang w:val="pt-BR" w:eastAsia="ko-KR"/>
        </w:rPr>
        <w:t>Discussion</w:t>
      </w:r>
    </w:p>
    <w:p w14:paraId="2CA9CDB2" w14:textId="1B500D7C" w:rsidR="00440983" w:rsidRPr="00C7395B" w:rsidRDefault="00440983">
      <w:pPr>
        <w:ind w:left="2127" w:hanging="2127"/>
        <w:rPr>
          <w:rFonts w:ascii="Arial" w:eastAsia="Malgun Gothic" w:hAnsi="Arial" w:cs="Arial"/>
          <w:b/>
          <w:lang w:val="pt-BR" w:eastAsia="ko-KR"/>
        </w:rPr>
      </w:pPr>
      <w:r w:rsidRPr="00C7395B">
        <w:rPr>
          <w:rFonts w:ascii="Arial" w:hAnsi="Arial" w:cs="Arial"/>
          <w:b/>
          <w:lang w:val="pt-BR"/>
        </w:rPr>
        <w:t>Agenda Item:</w:t>
      </w:r>
      <w:r w:rsidRPr="00C7395B">
        <w:rPr>
          <w:rFonts w:ascii="Arial" w:hAnsi="Arial" w:cs="Arial"/>
          <w:b/>
          <w:lang w:val="pt-BR"/>
        </w:rPr>
        <w:tab/>
      </w:r>
      <w:r w:rsidR="007E3FDE" w:rsidRPr="007E3FDE">
        <w:rPr>
          <w:rFonts w:ascii="Arial" w:hAnsi="Arial" w:cs="Arial"/>
          <w:b/>
          <w:lang w:val="pt-BR"/>
        </w:rPr>
        <w:t>5.4 - IMS and IMS-Related Maintenance</w:t>
      </w:r>
    </w:p>
    <w:p w14:paraId="0944F371" w14:textId="02EDF9ED" w:rsidR="00440983" w:rsidRPr="008B43E4" w:rsidRDefault="00440983">
      <w:pPr>
        <w:ind w:left="2127" w:hanging="2127"/>
        <w:rPr>
          <w:rFonts w:ascii="Arial" w:hAnsi="Arial" w:cs="Arial"/>
          <w:b/>
        </w:rPr>
      </w:pPr>
      <w:r w:rsidRPr="008B43E4">
        <w:rPr>
          <w:rFonts w:ascii="Arial" w:hAnsi="Arial" w:cs="Arial"/>
          <w:b/>
        </w:rPr>
        <w:t>Work Item / Release:</w:t>
      </w:r>
      <w:r w:rsidRPr="008B43E4">
        <w:rPr>
          <w:rFonts w:ascii="Arial" w:hAnsi="Arial" w:cs="Arial"/>
          <w:b/>
        </w:rPr>
        <w:tab/>
      </w:r>
      <w:r w:rsidR="007E3FDE">
        <w:rPr>
          <w:rFonts w:ascii="Arial" w:hAnsi="Arial" w:cs="Arial"/>
          <w:b/>
        </w:rPr>
        <w:t>EMC1/IMS_EMER_GPRS_EPS</w:t>
      </w:r>
      <w:bookmarkStart w:id="0" w:name="_GoBack"/>
      <w:bookmarkEnd w:id="0"/>
    </w:p>
    <w:p w14:paraId="353BFE5C" w14:textId="77777777" w:rsidR="00440983" w:rsidRPr="003D119A" w:rsidRDefault="008A5752" w:rsidP="00025373">
      <w:pPr>
        <w:ind w:left="2127" w:hanging="2127"/>
        <w:rPr>
          <w:rFonts w:ascii="Arial" w:hAnsi="Arial" w:cs="Arial"/>
          <w:i/>
        </w:rPr>
      </w:pPr>
      <w:r>
        <w:rPr>
          <w:rFonts w:ascii="Arial" w:hAnsi="Arial" w:cs="Arial"/>
          <w:i/>
        </w:rPr>
        <w:t>Abstract of the contribution: T</w:t>
      </w:r>
      <w:r w:rsidR="00B3484B">
        <w:rPr>
          <w:rFonts w:ascii="Arial" w:hAnsi="Arial" w:cs="Arial"/>
          <w:i/>
        </w:rPr>
        <w:t xml:space="preserve">his contribution </w:t>
      </w:r>
      <w:r w:rsidR="00B82A1F">
        <w:rPr>
          <w:rFonts w:ascii="Arial" w:hAnsi="Arial" w:cs="Arial"/>
          <w:i/>
        </w:rPr>
        <w:t>discusses</w:t>
      </w:r>
      <w:r w:rsidR="00C9076A">
        <w:rPr>
          <w:rFonts w:ascii="Arial" w:hAnsi="Arial" w:cs="Arial"/>
          <w:i/>
        </w:rPr>
        <w:t xml:space="preserve"> 1)</w:t>
      </w:r>
      <w:r w:rsidR="00B82A1F">
        <w:rPr>
          <w:rFonts w:ascii="Arial" w:hAnsi="Arial" w:cs="Arial"/>
          <w:i/>
        </w:rPr>
        <w:t xml:space="preserve"> </w:t>
      </w:r>
      <w:r w:rsidR="00C9076A">
        <w:rPr>
          <w:rFonts w:ascii="Arial" w:hAnsi="Arial" w:cs="Arial"/>
          <w:i/>
        </w:rPr>
        <w:t>issues with current specifications and 2) way forward on Emergency Call in Roaming Scenarios</w:t>
      </w:r>
    </w:p>
    <w:p w14:paraId="5999CDC3" w14:textId="2B2318DA" w:rsidR="000A51C2" w:rsidRPr="00111562" w:rsidRDefault="009213FE" w:rsidP="00111562">
      <w:pPr>
        <w:pStyle w:val="1"/>
        <w:numPr>
          <w:ilvl w:val="0"/>
          <w:numId w:val="26"/>
        </w:numPr>
      </w:pPr>
      <w:bookmarkStart w:id="1" w:name="_Toc470196731"/>
      <w:r w:rsidRPr="00111562">
        <w:t>Background</w:t>
      </w:r>
    </w:p>
    <w:p w14:paraId="7C779079" w14:textId="7927BD8D" w:rsidR="00E80BC2" w:rsidRDefault="00270C9B" w:rsidP="008E0CF1">
      <w:pPr>
        <w:rPr>
          <w:rFonts w:eastAsia="Malgun Gothic"/>
          <w:lang w:eastAsia="ko-KR"/>
        </w:rPr>
      </w:pPr>
      <w:r>
        <w:rPr>
          <w:rFonts w:eastAsia="Malgun Gothic"/>
          <w:lang w:eastAsia="ko-KR"/>
        </w:rPr>
        <w:t xml:space="preserve">VoLTE </w:t>
      </w:r>
      <w:r w:rsidR="004E3489">
        <w:rPr>
          <w:rFonts w:eastAsia="Malgun Gothic"/>
          <w:lang w:eastAsia="ko-KR"/>
        </w:rPr>
        <w:t xml:space="preserve">PLMNs </w:t>
      </w:r>
      <w:r w:rsidR="00143809">
        <w:rPr>
          <w:rFonts w:eastAsia="Malgun Gothic"/>
          <w:lang w:eastAsia="ko-KR"/>
        </w:rPr>
        <w:t xml:space="preserve">(with GERAN and/or UTRAN) today generally </w:t>
      </w:r>
      <w:r w:rsidR="004E3489">
        <w:rPr>
          <w:rFonts w:eastAsia="Malgun Gothic"/>
          <w:lang w:eastAsia="ko-KR"/>
        </w:rPr>
        <w:t xml:space="preserve">support both PS and CS emergency calls, to support </w:t>
      </w:r>
      <w:r w:rsidR="00AF4905">
        <w:rPr>
          <w:rFonts w:eastAsia="Malgun Gothic"/>
          <w:lang w:eastAsia="ko-KR"/>
        </w:rPr>
        <w:t xml:space="preserve">emergency calls for </w:t>
      </w:r>
      <w:r w:rsidR="004E3489">
        <w:rPr>
          <w:rFonts w:eastAsia="Malgun Gothic"/>
          <w:lang w:eastAsia="ko-KR"/>
        </w:rPr>
        <w:t xml:space="preserve">VoLTE users and </w:t>
      </w:r>
      <w:r>
        <w:rPr>
          <w:rFonts w:eastAsia="Malgun Gothic"/>
          <w:lang w:eastAsia="ko-KR"/>
        </w:rPr>
        <w:t>legacy CS domain users respectively.</w:t>
      </w:r>
    </w:p>
    <w:p w14:paraId="11EE5B9C" w14:textId="77777777" w:rsidR="00EC17A8" w:rsidRDefault="00302C43" w:rsidP="00EC17A8">
      <w:pPr>
        <w:rPr>
          <w:rFonts w:eastAsiaTheme="minorEastAsia"/>
        </w:rPr>
      </w:pPr>
      <w:r>
        <w:rPr>
          <w:rFonts w:eastAsia="Malgun Gothic"/>
          <w:lang w:eastAsia="ko-KR"/>
        </w:rPr>
        <w:t xml:space="preserve">As more PLMNs support VoLTE, </w:t>
      </w:r>
      <w:r w:rsidR="005B61FF">
        <w:rPr>
          <w:rFonts w:eastAsia="Malgun Gothic"/>
          <w:lang w:eastAsia="ko-KR"/>
        </w:rPr>
        <w:t>VoLTE Roaming deployment</w:t>
      </w:r>
      <w:r w:rsidR="00D5220A">
        <w:rPr>
          <w:rFonts w:eastAsia="Malgun Gothic"/>
          <w:lang w:eastAsia="ko-KR"/>
        </w:rPr>
        <w:t xml:space="preserve"> is</w:t>
      </w:r>
      <w:r w:rsidR="005B61FF">
        <w:rPr>
          <w:rFonts w:eastAsia="Malgun Gothic"/>
          <w:lang w:eastAsia="ko-KR"/>
        </w:rPr>
        <w:t xml:space="preserve"> </w:t>
      </w:r>
      <w:r w:rsidR="00D5220A">
        <w:rPr>
          <w:rFonts w:eastAsia="Malgun Gothic"/>
          <w:lang w:eastAsia="ko-KR"/>
        </w:rPr>
        <w:t>also</w:t>
      </w:r>
      <w:r w:rsidR="005B61FF">
        <w:rPr>
          <w:rFonts w:eastAsia="Malgun Gothic"/>
          <w:lang w:eastAsia="ko-KR"/>
        </w:rPr>
        <w:t xml:space="preserve"> advancing across the globe. </w:t>
      </w:r>
      <w:r w:rsidR="00AF4905">
        <w:rPr>
          <w:rFonts w:eastAsia="Malgun Gothic" w:hint="eastAsia"/>
          <w:lang w:eastAsia="ko-KR"/>
        </w:rPr>
        <w:t>T</w:t>
      </w:r>
      <w:r w:rsidR="00AF4905">
        <w:rPr>
          <w:rFonts w:eastAsia="Malgun Gothic"/>
          <w:lang w:eastAsia="ko-KR"/>
        </w:rPr>
        <w:t>he GSMA LS (in S2-19yyyy)</w:t>
      </w:r>
      <w:r>
        <w:rPr>
          <w:rFonts w:eastAsia="Malgun Gothic"/>
          <w:lang w:eastAsia="ko-KR"/>
        </w:rPr>
        <w:t xml:space="preserve"> i</w:t>
      </w:r>
      <w:r w:rsidR="005B61FF">
        <w:rPr>
          <w:rFonts w:eastAsia="Malgun Gothic"/>
          <w:lang w:eastAsia="ko-KR"/>
        </w:rPr>
        <w:t>llustrates</w:t>
      </w:r>
      <w:r>
        <w:rPr>
          <w:rFonts w:eastAsia="Malgun Gothic"/>
          <w:lang w:eastAsia="ko-KR"/>
        </w:rPr>
        <w:t xml:space="preserve"> that</w:t>
      </w:r>
      <w:r w:rsidR="00EC17A8">
        <w:rPr>
          <w:rFonts w:eastAsiaTheme="minorEastAsia"/>
        </w:rPr>
        <w:t xml:space="preserve"> operators </w:t>
      </w:r>
      <w:r w:rsidR="00D3413E">
        <w:rPr>
          <w:rFonts w:eastAsiaTheme="minorEastAsia"/>
        </w:rPr>
        <w:t xml:space="preserve">(acting as VPLMN) </w:t>
      </w:r>
      <w:r w:rsidR="00357A16">
        <w:rPr>
          <w:rFonts w:eastAsiaTheme="minorEastAsia"/>
        </w:rPr>
        <w:t xml:space="preserve">require </w:t>
      </w:r>
      <w:r w:rsidR="00D3413E">
        <w:rPr>
          <w:rFonts w:eastAsiaTheme="minorEastAsia"/>
        </w:rPr>
        <w:t>to select appropriate domain (PS or CS) depending on agreement with the HPLMN.</w:t>
      </w:r>
      <w:r w:rsidR="00DF05B1">
        <w:rPr>
          <w:rFonts w:eastAsiaTheme="minorEastAsia"/>
        </w:rPr>
        <w:t xml:space="preserve"> The following is an </w:t>
      </w:r>
      <w:r w:rsidR="00BB0457">
        <w:rPr>
          <w:rFonts w:eastAsiaTheme="minorEastAsia"/>
        </w:rPr>
        <w:t xml:space="preserve">example </w:t>
      </w:r>
      <w:r w:rsidR="00DF05B1">
        <w:rPr>
          <w:rFonts w:eastAsiaTheme="minorEastAsia"/>
        </w:rPr>
        <w:t>use case of such requirement</w:t>
      </w:r>
      <w:r w:rsidR="00BB0457">
        <w:rPr>
          <w:rFonts w:eastAsiaTheme="minorEastAsia"/>
        </w:rPr>
        <w:t>, from a viewpoint of PLMN which supports both CS and PS Emergency Call:</w:t>
      </w:r>
    </w:p>
    <w:p w14:paraId="003D27A6" w14:textId="77777777" w:rsidR="00F575C4" w:rsidRPr="00143809" w:rsidRDefault="00EF7211" w:rsidP="00C7395B">
      <w:pPr>
        <w:jc w:val="center"/>
        <w:rPr>
          <w:rFonts w:eastAsiaTheme="minorEastAsia"/>
          <w:u w:val="single"/>
        </w:rPr>
      </w:pPr>
      <w:r w:rsidRPr="00143809">
        <w:rPr>
          <w:rFonts w:eastAsiaTheme="minorEastAsia"/>
          <w:u w:val="single"/>
        </w:rPr>
        <w:t xml:space="preserve">Table 1: Emergency Call </w:t>
      </w:r>
      <w:r w:rsidR="00726D01" w:rsidRPr="00143809">
        <w:rPr>
          <w:rFonts w:eastAsiaTheme="minorEastAsia"/>
          <w:u w:val="single"/>
        </w:rPr>
        <w:t>Domains</w:t>
      </w:r>
      <w:r w:rsidRPr="00143809">
        <w:rPr>
          <w:rFonts w:eastAsiaTheme="minorEastAsia"/>
          <w:u w:val="single"/>
        </w:rPr>
        <w:t xml:space="preserve"> </w:t>
      </w:r>
      <w:r w:rsidR="00726D01" w:rsidRPr="00143809">
        <w:rPr>
          <w:rFonts w:eastAsiaTheme="minorEastAsia"/>
          <w:u w:val="single"/>
        </w:rPr>
        <w:t>in Roaming Scenarios</w:t>
      </w:r>
    </w:p>
    <w:tbl>
      <w:tblPr>
        <w:tblStyle w:val="aa"/>
        <w:tblW w:w="9918" w:type="dxa"/>
        <w:tblLook w:val="04A0" w:firstRow="1" w:lastRow="0" w:firstColumn="1" w:lastColumn="0" w:noHBand="0" w:noVBand="1"/>
      </w:tblPr>
      <w:tblGrid>
        <w:gridCol w:w="562"/>
        <w:gridCol w:w="5812"/>
        <w:gridCol w:w="1701"/>
        <w:gridCol w:w="1843"/>
      </w:tblGrid>
      <w:tr w:rsidR="00E91035" w14:paraId="02FCAC09" w14:textId="77777777" w:rsidTr="00E91035">
        <w:trPr>
          <w:trHeight w:val="125"/>
        </w:trPr>
        <w:tc>
          <w:tcPr>
            <w:tcW w:w="562" w:type="dxa"/>
          </w:tcPr>
          <w:p w14:paraId="478FAF60" w14:textId="77777777" w:rsidR="00E91035" w:rsidRPr="00E91035" w:rsidRDefault="00E91035" w:rsidP="00EC17A8">
            <w:pPr>
              <w:rPr>
                <w:rFonts w:eastAsiaTheme="minorEastAsia"/>
                <w:b/>
                <w:bCs/>
              </w:rPr>
            </w:pPr>
          </w:p>
        </w:tc>
        <w:tc>
          <w:tcPr>
            <w:tcW w:w="5812" w:type="dxa"/>
          </w:tcPr>
          <w:p w14:paraId="4526B2B8" w14:textId="116E17B2" w:rsidR="00E91035" w:rsidRPr="00E91035" w:rsidRDefault="00E91035" w:rsidP="00EC17A8">
            <w:pPr>
              <w:rPr>
                <w:rFonts w:eastAsiaTheme="minorEastAsia"/>
                <w:b/>
                <w:bCs/>
              </w:rPr>
            </w:pPr>
            <w:r w:rsidRPr="00E91035">
              <w:rPr>
                <w:rFonts w:eastAsiaTheme="minorEastAsia" w:hint="eastAsia"/>
                <w:b/>
                <w:bCs/>
              </w:rPr>
              <w:t>S</w:t>
            </w:r>
            <w:r w:rsidRPr="00E91035">
              <w:rPr>
                <w:rFonts w:eastAsiaTheme="minorEastAsia"/>
                <w:b/>
                <w:bCs/>
              </w:rPr>
              <w:t>cenario</w:t>
            </w:r>
          </w:p>
        </w:tc>
        <w:tc>
          <w:tcPr>
            <w:tcW w:w="1701" w:type="dxa"/>
          </w:tcPr>
          <w:p w14:paraId="78A30526" w14:textId="348C3AF1" w:rsidR="00E91035" w:rsidRPr="00E91035" w:rsidRDefault="00E91035" w:rsidP="00EC17A8">
            <w:pPr>
              <w:rPr>
                <w:rFonts w:eastAsiaTheme="minorEastAsia"/>
                <w:b/>
                <w:bCs/>
              </w:rPr>
            </w:pPr>
            <w:r w:rsidRPr="00E91035">
              <w:rPr>
                <w:rFonts w:eastAsiaTheme="minorEastAsia" w:hint="eastAsia"/>
                <w:b/>
                <w:bCs/>
              </w:rPr>
              <w:t>U</w:t>
            </w:r>
            <w:r w:rsidRPr="00E91035">
              <w:rPr>
                <w:rFonts w:eastAsiaTheme="minorEastAsia"/>
                <w:b/>
                <w:bCs/>
              </w:rPr>
              <w:t>ser</w:t>
            </w:r>
            <w:r w:rsidR="00C963A0">
              <w:rPr>
                <w:rFonts w:eastAsiaTheme="minorEastAsia"/>
                <w:b/>
                <w:bCs/>
              </w:rPr>
              <w:t xml:space="preserve"> (UE)</w:t>
            </w:r>
            <w:r w:rsidRPr="00E91035">
              <w:rPr>
                <w:rFonts w:eastAsiaTheme="minorEastAsia"/>
                <w:b/>
                <w:bCs/>
              </w:rPr>
              <w:t xml:space="preserve"> Type</w:t>
            </w:r>
          </w:p>
        </w:tc>
        <w:tc>
          <w:tcPr>
            <w:tcW w:w="1843" w:type="dxa"/>
          </w:tcPr>
          <w:p w14:paraId="210975E6" w14:textId="6F1BD88F" w:rsidR="00E91035" w:rsidRPr="00E91035" w:rsidRDefault="00E91035" w:rsidP="00EC17A8">
            <w:pPr>
              <w:rPr>
                <w:rFonts w:eastAsiaTheme="minorEastAsia"/>
                <w:b/>
                <w:bCs/>
              </w:rPr>
            </w:pPr>
            <w:r w:rsidRPr="00E91035">
              <w:rPr>
                <w:rFonts w:eastAsiaTheme="minorEastAsia" w:hint="eastAsia"/>
                <w:b/>
                <w:bCs/>
              </w:rPr>
              <w:t>E</w:t>
            </w:r>
            <w:r w:rsidRPr="00E91035">
              <w:rPr>
                <w:rFonts w:eastAsiaTheme="minorEastAsia"/>
                <w:b/>
                <w:bCs/>
              </w:rPr>
              <w:t xml:space="preserve">xpected Domain </w:t>
            </w:r>
          </w:p>
        </w:tc>
      </w:tr>
      <w:tr w:rsidR="00E91035" w14:paraId="02467188" w14:textId="77777777" w:rsidTr="00E91035">
        <w:trPr>
          <w:trHeight w:val="134"/>
        </w:trPr>
        <w:tc>
          <w:tcPr>
            <w:tcW w:w="562" w:type="dxa"/>
          </w:tcPr>
          <w:p w14:paraId="26D37E28" w14:textId="367877BD" w:rsidR="00E91035" w:rsidRDefault="00E91035" w:rsidP="00EC17A8">
            <w:pPr>
              <w:rPr>
                <w:rFonts w:eastAsiaTheme="minorEastAsia"/>
              </w:rPr>
            </w:pPr>
            <w:r>
              <w:rPr>
                <w:rFonts w:eastAsiaTheme="minorEastAsia" w:hint="eastAsia"/>
              </w:rPr>
              <w:t>1</w:t>
            </w:r>
          </w:p>
        </w:tc>
        <w:tc>
          <w:tcPr>
            <w:tcW w:w="5812" w:type="dxa"/>
            <w:vMerge w:val="restart"/>
          </w:tcPr>
          <w:p w14:paraId="32608094" w14:textId="6F0ED377" w:rsidR="00E91035" w:rsidRDefault="00E91035" w:rsidP="00EC17A8">
            <w:pPr>
              <w:rPr>
                <w:rFonts w:eastAsiaTheme="minorEastAsia"/>
              </w:rPr>
            </w:pPr>
            <w:r>
              <w:rPr>
                <w:rFonts w:eastAsiaTheme="minorEastAsia" w:hint="eastAsia"/>
              </w:rPr>
              <w:t>N</w:t>
            </w:r>
            <w:r>
              <w:rPr>
                <w:rFonts w:eastAsiaTheme="minorEastAsia"/>
              </w:rPr>
              <w:t>on-roaming</w:t>
            </w:r>
          </w:p>
        </w:tc>
        <w:tc>
          <w:tcPr>
            <w:tcW w:w="1701" w:type="dxa"/>
          </w:tcPr>
          <w:p w14:paraId="3B318728" w14:textId="77777777" w:rsidR="00E91035" w:rsidRDefault="00E91035" w:rsidP="00EC17A8">
            <w:pPr>
              <w:rPr>
                <w:rFonts w:eastAsiaTheme="minorEastAsia"/>
              </w:rPr>
            </w:pPr>
            <w:r>
              <w:rPr>
                <w:rFonts w:eastAsiaTheme="minorEastAsia" w:hint="eastAsia"/>
              </w:rPr>
              <w:t>V</w:t>
            </w:r>
            <w:r>
              <w:rPr>
                <w:rFonts w:eastAsiaTheme="minorEastAsia"/>
              </w:rPr>
              <w:t>oLTE</w:t>
            </w:r>
          </w:p>
        </w:tc>
        <w:tc>
          <w:tcPr>
            <w:tcW w:w="1843" w:type="dxa"/>
          </w:tcPr>
          <w:p w14:paraId="761AEEC2" w14:textId="77777777" w:rsidR="00E91035" w:rsidRDefault="00E91035" w:rsidP="00EC17A8">
            <w:pPr>
              <w:rPr>
                <w:rFonts w:eastAsiaTheme="minorEastAsia"/>
              </w:rPr>
            </w:pPr>
            <w:r>
              <w:rPr>
                <w:rFonts w:eastAsiaTheme="minorEastAsia" w:hint="eastAsia"/>
              </w:rPr>
              <w:t>P</w:t>
            </w:r>
            <w:r>
              <w:rPr>
                <w:rFonts w:eastAsiaTheme="minorEastAsia"/>
              </w:rPr>
              <w:t>S</w:t>
            </w:r>
          </w:p>
        </w:tc>
      </w:tr>
      <w:tr w:rsidR="00E91035" w14:paraId="238F0A70" w14:textId="77777777" w:rsidTr="00E91035">
        <w:trPr>
          <w:trHeight w:val="134"/>
        </w:trPr>
        <w:tc>
          <w:tcPr>
            <w:tcW w:w="562" w:type="dxa"/>
          </w:tcPr>
          <w:p w14:paraId="36798836" w14:textId="46966EEB" w:rsidR="00E91035" w:rsidRDefault="00E91035" w:rsidP="00EC17A8">
            <w:pPr>
              <w:rPr>
                <w:rFonts w:eastAsiaTheme="minorEastAsia"/>
              </w:rPr>
            </w:pPr>
            <w:r>
              <w:rPr>
                <w:rFonts w:eastAsiaTheme="minorEastAsia" w:hint="eastAsia"/>
              </w:rPr>
              <w:t>2</w:t>
            </w:r>
          </w:p>
        </w:tc>
        <w:tc>
          <w:tcPr>
            <w:tcW w:w="5812" w:type="dxa"/>
            <w:vMerge/>
          </w:tcPr>
          <w:p w14:paraId="637E14FE" w14:textId="3D6A6A37" w:rsidR="00E91035" w:rsidRDefault="00E91035" w:rsidP="00EC17A8">
            <w:pPr>
              <w:rPr>
                <w:rFonts w:eastAsiaTheme="minorEastAsia"/>
              </w:rPr>
            </w:pPr>
          </w:p>
        </w:tc>
        <w:tc>
          <w:tcPr>
            <w:tcW w:w="1701" w:type="dxa"/>
          </w:tcPr>
          <w:p w14:paraId="76F84304" w14:textId="77777777" w:rsidR="00E91035" w:rsidRDefault="00E91035" w:rsidP="00EC17A8">
            <w:pPr>
              <w:rPr>
                <w:rFonts w:eastAsiaTheme="minorEastAsia"/>
              </w:rPr>
            </w:pPr>
            <w:r>
              <w:rPr>
                <w:rFonts w:eastAsiaTheme="minorEastAsia" w:hint="eastAsia"/>
              </w:rPr>
              <w:t>C</w:t>
            </w:r>
            <w:r>
              <w:rPr>
                <w:rFonts w:eastAsiaTheme="minorEastAsia"/>
              </w:rPr>
              <w:t>SFB</w:t>
            </w:r>
          </w:p>
        </w:tc>
        <w:tc>
          <w:tcPr>
            <w:tcW w:w="1843" w:type="dxa"/>
          </w:tcPr>
          <w:p w14:paraId="2D2FF321" w14:textId="77777777" w:rsidR="00E91035" w:rsidRDefault="00E91035" w:rsidP="00EC17A8">
            <w:pPr>
              <w:rPr>
                <w:rFonts w:eastAsiaTheme="minorEastAsia"/>
              </w:rPr>
            </w:pPr>
            <w:r>
              <w:rPr>
                <w:rFonts w:eastAsiaTheme="minorEastAsia" w:hint="eastAsia"/>
              </w:rPr>
              <w:t>C</w:t>
            </w:r>
            <w:r>
              <w:rPr>
                <w:rFonts w:eastAsiaTheme="minorEastAsia"/>
              </w:rPr>
              <w:t>S</w:t>
            </w:r>
          </w:p>
        </w:tc>
      </w:tr>
      <w:tr w:rsidR="00E91035" w14:paraId="76D7C072" w14:textId="77777777" w:rsidTr="00E91035">
        <w:trPr>
          <w:trHeight w:val="211"/>
        </w:trPr>
        <w:tc>
          <w:tcPr>
            <w:tcW w:w="562" w:type="dxa"/>
          </w:tcPr>
          <w:p w14:paraId="441E6D2C" w14:textId="1429FE5F" w:rsidR="00E91035" w:rsidRDefault="00E91035" w:rsidP="00EC17A8">
            <w:pPr>
              <w:rPr>
                <w:rFonts w:eastAsiaTheme="minorEastAsia"/>
              </w:rPr>
            </w:pPr>
            <w:r>
              <w:rPr>
                <w:rFonts w:eastAsiaTheme="minorEastAsia" w:hint="eastAsia"/>
              </w:rPr>
              <w:t>3</w:t>
            </w:r>
          </w:p>
        </w:tc>
        <w:tc>
          <w:tcPr>
            <w:tcW w:w="5812" w:type="dxa"/>
            <w:vMerge w:val="restart"/>
          </w:tcPr>
          <w:p w14:paraId="41902F2C" w14:textId="7FC1AD33" w:rsidR="00E91035" w:rsidRDefault="00E91035" w:rsidP="00EC17A8">
            <w:pPr>
              <w:rPr>
                <w:rFonts w:eastAsiaTheme="minorEastAsia"/>
              </w:rPr>
            </w:pPr>
            <w:r>
              <w:rPr>
                <w:rFonts w:eastAsiaTheme="minorEastAsia"/>
              </w:rPr>
              <w:t xml:space="preserve">Inbound </w:t>
            </w:r>
            <w:r>
              <w:rPr>
                <w:rFonts w:eastAsiaTheme="minorEastAsia" w:hint="eastAsia"/>
              </w:rPr>
              <w:t>R</w:t>
            </w:r>
            <w:r>
              <w:rPr>
                <w:rFonts w:eastAsiaTheme="minorEastAsia"/>
              </w:rPr>
              <w:t>oaming with HPLMN 1 with VoLTE Roaming agreement</w:t>
            </w:r>
          </w:p>
        </w:tc>
        <w:tc>
          <w:tcPr>
            <w:tcW w:w="1701" w:type="dxa"/>
          </w:tcPr>
          <w:p w14:paraId="536E8592" w14:textId="77777777" w:rsidR="00E91035" w:rsidRDefault="00E91035" w:rsidP="00EC17A8">
            <w:pPr>
              <w:rPr>
                <w:rFonts w:eastAsiaTheme="minorEastAsia"/>
              </w:rPr>
            </w:pPr>
            <w:r>
              <w:rPr>
                <w:rFonts w:eastAsiaTheme="minorEastAsia" w:hint="eastAsia"/>
              </w:rPr>
              <w:t>V</w:t>
            </w:r>
            <w:r>
              <w:rPr>
                <w:rFonts w:eastAsiaTheme="minorEastAsia"/>
              </w:rPr>
              <w:t xml:space="preserve">oLTE </w:t>
            </w:r>
          </w:p>
        </w:tc>
        <w:tc>
          <w:tcPr>
            <w:tcW w:w="1843" w:type="dxa"/>
          </w:tcPr>
          <w:p w14:paraId="52072308" w14:textId="77777777" w:rsidR="00E91035" w:rsidRDefault="00E91035" w:rsidP="00EC17A8">
            <w:pPr>
              <w:rPr>
                <w:rFonts w:eastAsiaTheme="minorEastAsia"/>
              </w:rPr>
            </w:pPr>
            <w:r>
              <w:rPr>
                <w:rFonts w:eastAsiaTheme="minorEastAsia" w:hint="eastAsia"/>
              </w:rPr>
              <w:t>P</w:t>
            </w:r>
            <w:r>
              <w:rPr>
                <w:rFonts w:eastAsiaTheme="minorEastAsia"/>
              </w:rPr>
              <w:t>S</w:t>
            </w:r>
          </w:p>
        </w:tc>
      </w:tr>
      <w:tr w:rsidR="00E91035" w14:paraId="6E84C62D" w14:textId="77777777" w:rsidTr="00E91035">
        <w:trPr>
          <w:trHeight w:val="134"/>
        </w:trPr>
        <w:tc>
          <w:tcPr>
            <w:tcW w:w="562" w:type="dxa"/>
            <w:tcBorders>
              <w:bottom w:val="single" w:sz="12" w:space="0" w:color="ED7D31" w:themeColor="accent2"/>
            </w:tcBorders>
          </w:tcPr>
          <w:p w14:paraId="6C6DE539" w14:textId="2A10438D" w:rsidR="00E91035" w:rsidRDefault="00E91035" w:rsidP="00EC17A8">
            <w:pPr>
              <w:rPr>
                <w:rFonts w:eastAsiaTheme="minorEastAsia"/>
              </w:rPr>
            </w:pPr>
            <w:r>
              <w:rPr>
                <w:rFonts w:eastAsiaTheme="minorEastAsia" w:hint="eastAsia"/>
              </w:rPr>
              <w:t>4</w:t>
            </w:r>
          </w:p>
        </w:tc>
        <w:tc>
          <w:tcPr>
            <w:tcW w:w="5812" w:type="dxa"/>
            <w:vMerge/>
            <w:tcBorders>
              <w:bottom w:val="single" w:sz="12" w:space="0" w:color="ED7D31" w:themeColor="accent2"/>
            </w:tcBorders>
          </w:tcPr>
          <w:p w14:paraId="4DFECDC0" w14:textId="65CC5F38" w:rsidR="00E91035" w:rsidRDefault="00E91035" w:rsidP="00EC17A8">
            <w:pPr>
              <w:rPr>
                <w:rFonts w:eastAsiaTheme="minorEastAsia"/>
              </w:rPr>
            </w:pPr>
          </w:p>
        </w:tc>
        <w:tc>
          <w:tcPr>
            <w:tcW w:w="1701" w:type="dxa"/>
            <w:tcBorders>
              <w:bottom w:val="single" w:sz="12" w:space="0" w:color="ED7D31" w:themeColor="accent2"/>
            </w:tcBorders>
          </w:tcPr>
          <w:p w14:paraId="43280DCD" w14:textId="77777777" w:rsidR="00E91035" w:rsidRDefault="00E91035" w:rsidP="00EC17A8">
            <w:pPr>
              <w:rPr>
                <w:rFonts w:eastAsiaTheme="minorEastAsia"/>
              </w:rPr>
            </w:pPr>
            <w:r>
              <w:rPr>
                <w:rFonts w:eastAsiaTheme="minorEastAsia" w:hint="eastAsia"/>
              </w:rPr>
              <w:t>C</w:t>
            </w:r>
            <w:r>
              <w:rPr>
                <w:rFonts w:eastAsiaTheme="minorEastAsia"/>
              </w:rPr>
              <w:t>SFB</w:t>
            </w:r>
          </w:p>
        </w:tc>
        <w:tc>
          <w:tcPr>
            <w:tcW w:w="1843" w:type="dxa"/>
            <w:tcBorders>
              <w:bottom w:val="single" w:sz="12" w:space="0" w:color="ED7D31" w:themeColor="accent2"/>
            </w:tcBorders>
          </w:tcPr>
          <w:p w14:paraId="72A63D26" w14:textId="77777777" w:rsidR="00E91035" w:rsidRDefault="00E91035" w:rsidP="00EC17A8">
            <w:pPr>
              <w:rPr>
                <w:rFonts w:eastAsiaTheme="minorEastAsia"/>
              </w:rPr>
            </w:pPr>
            <w:r>
              <w:rPr>
                <w:rFonts w:eastAsiaTheme="minorEastAsia" w:hint="eastAsia"/>
              </w:rPr>
              <w:t>C</w:t>
            </w:r>
            <w:r>
              <w:rPr>
                <w:rFonts w:eastAsiaTheme="minorEastAsia"/>
              </w:rPr>
              <w:t>S</w:t>
            </w:r>
          </w:p>
        </w:tc>
      </w:tr>
      <w:tr w:rsidR="00E91035" w14:paraId="1F14A2B7" w14:textId="77777777" w:rsidTr="00E91035">
        <w:trPr>
          <w:trHeight w:val="211"/>
        </w:trPr>
        <w:tc>
          <w:tcPr>
            <w:tcW w:w="562" w:type="dxa"/>
            <w:tcBorders>
              <w:top w:val="single" w:sz="12" w:space="0" w:color="ED7D31" w:themeColor="accent2"/>
              <w:left w:val="single" w:sz="12" w:space="0" w:color="ED7D31" w:themeColor="accent2"/>
            </w:tcBorders>
          </w:tcPr>
          <w:p w14:paraId="56840172" w14:textId="4CFC452C" w:rsidR="00E91035" w:rsidRDefault="00E91035" w:rsidP="00EC17A8">
            <w:pPr>
              <w:rPr>
                <w:rFonts w:eastAsiaTheme="minorEastAsia"/>
              </w:rPr>
            </w:pPr>
            <w:r>
              <w:rPr>
                <w:rFonts w:eastAsiaTheme="minorEastAsia" w:hint="eastAsia"/>
              </w:rPr>
              <w:t>5</w:t>
            </w:r>
          </w:p>
        </w:tc>
        <w:tc>
          <w:tcPr>
            <w:tcW w:w="5812" w:type="dxa"/>
            <w:vMerge w:val="restart"/>
            <w:tcBorders>
              <w:top w:val="single" w:sz="12" w:space="0" w:color="ED7D31" w:themeColor="accent2"/>
              <w:left w:val="single" w:sz="12" w:space="0" w:color="ED7D31" w:themeColor="accent2"/>
            </w:tcBorders>
          </w:tcPr>
          <w:p w14:paraId="76B3916C" w14:textId="53614AEB" w:rsidR="00E91035" w:rsidRDefault="00E91035" w:rsidP="00EC17A8">
            <w:pPr>
              <w:rPr>
                <w:rFonts w:eastAsiaTheme="minorEastAsia"/>
              </w:rPr>
            </w:pPr>
            <w:r>
              <w:rPr>
                <w:rFonts w:eastAsiaTheme="minorEastAsia"/>
              </w:rPr>
              <w:t xml:space="preserve">Inbound </w:t>
            </w:r>
            <w:r>
              <w:rPr>
                <w:rFonts w:eastAsiaTheme="minorEastAsia" w:hint="eastAsia"/>
              </w:rPr>
              <w:t>R</w:t>
            </w:r>
            <w:r>
              <w:rPr>
                <w:rFonts w:eastAsiaTheme="minorEastAsia"/>
              </w:rPr>
              <w:t>oaming with HPLMN 2 with VoLTE Roaming agreement</w:t>
            </w:r>
          </w:p>
        </w:tc>
        <w:tc>
          <w:tcPr>
            <w:tcW w:w="1701" w:type="dxa"/>
            <w:tcBorders>
              <w:top w:val="single" w:sz="12" w:space="0" w:color="ED7D31" w:themeColor="accent2"/>
            </w:tcBorders>
          </w:tcPr>
          <w:p w14:paraId="61DEDDC9" w14:textId="77777777" w:rsidR="00E91035" w:rsidRDefault="00E91035" w:rsidP="00EC17A8">
            <w:pPr>
              <w:rPr>
                <w:rFonts w:eastAsiaTheme="minorEastAsia"/>
              </w:rPr>
            </w:pPr>
            <w:r>
              <w:rPr>
                <w:rFonts w:eastAsiaTheme="minorEastAsia" w:hint="eastAsia"/>
              </w:rPr>
              <w:t>V</w:t>
            </w:r>
            <w:r>
              <w:rPr>
                <w:rFonts w:eastAsiaTheme="minorEastAsia"/>
              </w:rPr>
              <w:t>oLTE</w:t>
            </w:r>
          </w:p>
        </w:tc>
        <w:tc>
          <w:tcPr>
            <w:tcW w:w="1843" w:type="dxa"/>
            <w:tcBorders>
              <w:top w:val="single" w:sz="12" w:space="0" w:color="ED7D31" w:themeColor="accent2"/>
              <w:right w:val="single" w:sz="12" w:space="0" w:color="ED7D31" w:themeColor="accent2"/>
            </w:tcBorders>
          </w:tcPr>
          <w:p w14:paraId="3DEF441B" w14:textId="77777777" w:rsidR="00E91035" w:rsidRPr="00C7395B" w:rsidRDefault="00E91035" w:rsidP="00EC17A8">
            <w:pPr>
              <w:rPr>
                <w:rFonts w:eastAsiaTheme="minorEastAsia"/>
                <w:b/>
                <w:bCs/>
                <w:color w:val="FF0000"/>
              </w:rPr>
            </w:pPr>
            <w:r w:rsidRPr="00C7395B">
              <w:rPr>
                <w:rFonts w:eastAsiaTheme="minorEastAsia" w:hint="eastAsia"/>
                <w:b/>
                <w:bCs/>
                <w:color w:val="FF0000"/>
              </w:rPr>
              <w:t>C</w:t>
            </w:r>
            <w:r w:rsidRPr="00C7395B">
              <w:rPr>
                <w:rFonts w:eastAsiaTheme="minorEastAsia"/>
                <w:b/>
                <w:bCs/>
                <w:color w:val="FF0000"/>
              </w:rPr>
              <w:t>S</w:t>
            </w:r>
          </w:p>
        </w:tc>
      </w:tr>
      <w:tr w:rsidR="00E91035" w14:paraId="03C314B1" w14:textId="77777777" w:rsidTr="00E91035">
        <w:trPr>
          <w:trHeight w:val="134"/>
        </w:trPr>
        <w:tc>
          <w:tcPr>
            <w:tcW w:w="562" w:type="dxa"/>
            <w:tcBorders>
              <w:left w:val="single" w:sz="12" w:space="0" w:color="ED7D31" w:themeColor="accent2"/>
              <w:bottom w:val="single" w:sz="12" w:space="0" w:color="ED7D31" w:themeColor="accent2"/>
            </w:tcBorders>
          </w:tcPr>
          <w:p w14:paraId="56086FE4" w14:textId="04F697BB" w:rsidR="00E91035" w:rsidRDefault="00E91035" w:rsidP="00EC17A8">
            <w:pPr>
              <w:rPr>
                <w:rFonts w:eastAsiaTheme="minorEastAsia"/>
              </w:rPr>
            </w:pPr>
            <w:r>
              <w:rPr>
                <w:rFonts w:eastAsiaTheme="minorEastAsia" w:hint="eastAsia"/>
              </w:rPr>
              <w:t>6</w:t>
            </w:r>
          </w:p>
        </w:tc>
        <w:tc>
          <w:tcPr>
            <w:tcW w:w="5812" w:type="dxa"/>
            <w:vMerge/>
            <w:tcBorders>
              <w:left w:val="single" w:sz="12" w:space="0" w:color="ED7D31" w:themeColor="accent2"/>
              <w:bottom w:val="single" w:sz="12" w:space="0" w:color="ED7D31" w:themeColor="accent2"/>
            </w:tcBorders>
          </w:tcPr>
          <w:p w14:paraId="75B31753" w14:textId="0CE8B22F" w:rsidR="00E91035" w:rsidRDefault="00E91035" w:rsidP="00EC17A8">
            <w:pPr>
              <w:rPr>
                <w:rFonts w:eastAsiaTheme="minorEastAsia"/>
              </w:rPr>
            </w:pPr>
          </w:p>
        </w:tc>
        <w:tc>
          <w:tcPr>
            <w:tcW w:w="1701" w:type="dxa"/>
            <w:tcBorders>
              <w:bottom w:val="single" w:sz="12" w:space="0" w:color="ED7D31" w:themeColor="accent2"/>
            </w:tcBorders>
          </w:tcPr>
          <w:p w14:paraId="7292CAFA" w14:textId="77777777" w:rsidR="00E91035" w:rsidRDefault="00E91035" w:rsidP="00EC17A8">
            <w:pPr>
              <w:rPr>
                <w:rFonts w:eastAsiaTheme="minorEastAsia"/>
              </w:rPr>
            </w:pPr>
            <w:r>
              <w:rPr>
                <w:rFonts w:eastAsiaTheme="minorEastAsia" w:hint="eastAsia"/>
              </w:rPr>
              <w:t>C</w:t>
            </w:r>
            <w:r>
              <w:rPr>
                <w:rFonts w:eastAsiaTheme="minorEastAsia"/>
              </w:rPr>
              <w:t>SFB</w:t>
            </w:r>
          </w:p>
        </w:tc>
        <w:tc>
          <w:tcPr>
            <w:tcW w:w="1843" w:type="dxa"/>
            <w:tcBorders>
              <w:bottom w:val="single" w:sz="12" w:space="0" w:color="ED7D31" w:themeColor="accent2"/>
              <w:right w:val="single" w:sz="12" w:space="0" w:color="ED7D31" w:themeColor="accent2"/>
            </w:tcBorders>
          </w:tcPr>
          <w:p w14:paraId="0481D488" w14:textId="77777777" w:rsidR="00E91035" w:rsidRPr="00C7395B" w:rsidRDefault="00E91035" w:rsidP="00EC17A8">
            <w:pPr>
              <w:rPr>
                <w:rFonts w:eastAsiaTheme="minorEastAsia"/>
                <w:b/>
                <w:bCs/>
                <w:color w:val="FF0000"/>
              </w:rPr>
            </w:pPr>
            <w:r w:rsidRPr="00C7395B">
              <w:rPr>
                <w:rFonts w:eastAsiaTheme="minorEastAsia" w:hint="eastAsia"/>
                <w:b/>
                <w:bCs/>
                <w:color w:val="FF0000"/>
              </w:rPr>
              <w:t>C</w:t>
            </w:r>
            <w:r w:rsidRPr="00C7395B">
              <w:rPr>
                <w:rFonts w:eastAsiaTheme="minorEastAsia"/>
                <w:b/>
                <w:bCs/>
                <w:color w:val="FF0000"/>
              </w:rPr>
              <w:t>S</w:t>
            </w:r>
          </w:p>
        </w:tc>
      </w:tr>
    </w:tbl>
    <w:p w14:paraId="6DFD6F03" w14:textId="77777777" w:rsidR="00F575C4" w:rsidRDefault="00F575C4" w:rsidP="00C8298D">
      <w:pPr>
        <w:rPr>
          <w:rFonts w:eastAsiaTheme="minorEastAsia"/>
        </w:rPr>
      </w:pPr>
    </w:p>
    <w:p w14:paraId="2E98C672" w14:textId="2C526569" w:rsidR="003E77CD" w:rsidRDefault="003E77CD" w:rsidP="00C8298D">
      <w:pPr>
        <w:rPr>
          <w:rFonts w:eastAsiaTheme="minorEastAsia"/>
        </w:rPr>
      </w:pPr>
      <w:r>
        <w:rPr>
          <w:rFonts w:eastAsiaTheme="minorEastAsia"/>
        </w:rPr>
        <w:t>The last two cases suggest that</w:t>
      </w:r>
      <w:r w:rsidR="000D34AA">
        <w:rPr>
          <w:rFonts w:eastAsiaTheme="minorEastAsia"/>
        </w:rPr>
        <w:t xml:space="preserve"> the</w:t>
      </w:r>
      <w:r>
        <w:rPr>
          <w:rFonts w:eastAsiaTheme="minorEastAsia"/>
        </w:rPr>
        <w:t xml:space="preserve"> </w:t>
      </w:r>
      <w:r w:rsidR="001E0DF0">
        <w:rPr>
          <w:rFonts w:eastAsiaTheme="minorEastAsia"/>
        </w:rPr>
        <w:t>VPLMN wou</w:t>
      </w:r>
      <w:r w:rsidR="00947410">
        <w:rPr>
          <w:rFonts w:eastAsiaTheme="minorEastAsia"/>
        </w:rPr>
        <w:t xml:space="preserve">ld </w:t>
      </w:r>
      <w:r w:rsidR="001E0DF0">
        <w:rPr>
          <w:rFonts w:eastAsiaTheme="minorEastAsia"/>
        </w:rPr>
        <w:t xml:space="preserve">need to force roaming UEs </w:t>
      </w:r>
      <w:r w:rsidR="00F36ED7">
        <w:rPr>
          <w:rFonts w:eastAsiaTheme="minorEastAsia"/>
        </w:rPr>
        <w:t xml:space="preserve">from a specific HPLMN </w:t>
      </w:r>
      <w:r w:rsidR="001E0DF0">
        <w:rPr>
          <w:rFonts w:eastAsiaTheme="minorEastAsia"/>
        </w:rPr>
        <w:t xml:space="preserve">to use CS Emergency call for reasons such as device </w:t>
      </w:r>
      <w:r w:rsidR="00A01A53">
        <w:rPr>
          <w:rFonts w:eastAsiaTheme="minorEastAsia"/>
        </w:rPr>
        <w:t>conformance</w:t>
      </w:r>
      <w:r w:rsidR="001E0DF0">
        <w:rPr>
          <w:rFonts w:eastAsiaTheme="minorEastAsia"/>
        </w:rPr>
        <w:t xml:space="preserve">, </w:t>
      </w:r>
      <w:r w:rsidR="00785E8A">
        <w:rPr>
          <w:rFonts w:eastAsiaTheme="minorEastAsia"/>
        </w:rPr>
        <w:t>business priorities</w:t>
      </w:r>
      <w:r w:rsidR="001E0DF0">
        <w:rPr>
          <w:rFonts w:eastAsiaTheme="minorEastAsia"/>
        </w:rPr>
        <w:t xml:space="preserve"> and so on.</w:t>
      </w:r>
      <w:r w:rsidR="000D34AA">
        <w:rPr>
          <w:rFonts w:eastAsiaTheme="minorEastAsia"/>
        </w:rPr>
        <w:t xml:space="preserve"> </w:t>
      </w:r>
    </w:p>
    <w:p w14:paraId="700932AD" w14:textId="11B61B3D" w:rsidR="00FB37C7" w:rsidRDefault="00343ABD" w:rsidP="00C8298D">
      <w:pPr>
        <w:rPr>
          <w:rFonts w:eastAsiaTheme="minorEastAsia"/>
        </w:rPr>
      </w:pPr>
      <w:r>
        <w:rPr>
          <w:rFonts w:eastAsiaTheme="minorEastAsia" w:hint="eastAsia"/>
        </w:rPr>
        <w:t>T</w:t>
      </w:r>
      <w:r>
        <w:rPr>
          <w:rFonts w:eastAsiaTheme="minorEastAsia"/>
        </w:rPr>
        <w:t xml:space="preserve">he </w:t>
      </w:r>
      <w:r w:rsidR="00D94342">
        <w:rPr>
          <w:rFonts w:eastAsiaTheme="minorEastAsia"/>
        </w:rPr>
        <w:t xml:space="preserve">attachment PPT in the </w:t>
      </w:r>
      <w:r>
        <w:rPr>
          <w:rFonts w:eastAsiaTheme="minorEastAsia"/>
        </w:rPr>
        <w:t xml:space="preserve">GSMA LS </w:t>
      </w:r>
      <w:r w:rsidR="00D94342">
        <w:rPr>
          <w:rFonts w:eastAsiaTheme="minorEastAsia"/>
        </w:rPr>
        <w:t xml:space="preserve">illustrates various </w:t>
      </w:r>
      <w:r w:rsidR="009E124B">
        <w:rPr>
          <w:rFonts w:eastAsiaTheme="minorEastAsia" w:hint="eastAsia"/>
        </w:rPr>
        <w:t>ways</w:t>
      </w:r>
      <w:r w:rsidR="00E02F31">
        <w:rPr>
          <w:rFonts w:eastAsiaTheme="minorEastAsia"/>
        </w:rPr>
        <w:t xml:space="preserve"> </w:t>
      </w:r>
      <w:r w:rsidR="009E124B">
        <w:rPr>
          <w:rFonts w:eastAsiaTheme="minorEastAsia"/>
        </w:rPr>
        <w:t>that have been observed</w:t>
      </w:r>
      <w:r w:rsidR="00D94342">
        <w:rPr>
          <w:rFonts w:eastAsiaTheme="minorEastAsia"/>
        </w:rPr>
        <w:t xml:space="preserve"> today</w:t>
      </w:r>
      <w:r w:rsidR="00D80110">
        <w:rPr>
          <w:rFonts w:eastAsiaTheme="minorEastAsia"/>
        </w:rPr>
        <w:t xml:space="preserve"> to achieve these results</w:t>
      </w:r>
      <w:r w:rsidR="00C963A0">
        <w:rPr>
          <w:rFonts w:eastAsiaTheme="minorEastAsia"/>
        </w:rPr>
        <w:t>, based on the domain selection rules</w:t>
      </w:r>
      <w:r w:rsidR="00E564B7">
        <w:rPr>
          <w:rFonts w:eastAsiaTheme="minorEastAsia"/>
        </w:rPr>
        <w:t xml:space="preserve"> and mechanism</w:t>
      </w:r>
      <w:r w:rsidR="00C963A0">
        <w:rPr>
          <w:rFonts w:eastAsiaTheme="minorEastAsia"/>
        </w:rPr>
        <w:t xml:space="preserve"> specified in TS23.167 Annex H</w:t>
      </w:r>
      <w:r w:rsidR="00D80110">
        <w:rPr>
          <w:rFonts w:eastAsiaTheme="minorEastAsia"/>
        </w:rPr>
        <w:t xml:space="preserve">. </w:t>
      </w:r>
      <w:r w:rsidR="00C963A0">
        <w:rPr>
          <w:rFonts w:eastAsiaTheme="minorEastAsia"/>
        </w:rPr>
        <w:t>What</w:t>
      </w:r>
      <w:r w:rsidR="007C3C47">
        <w:rPr>
          <w:rFonts w:eastAsiaTheme="minorEastAsia"/>
        </w:rPr>
        <w:t xml:space="preserve"> have been observed in the live networks today (not exhaustive)</w:t>
      </w:r>
      <w:r w:rsidR="00C963A0">
        <w:rPr>
          <w:rFonts w:eastAsiaTheme="minorEastAsia"/>
        </w:rPr>
        <w:t xml:space="preserve"> can be mainly categorised as follows:</w:t>
      </w:r>
    </w:p>
    <w:p w14:paraId="100BF38E" w14:textId="3EE7D156" w:rsidR="00C963A0" w:rsidRDefault="00E564B7" w:rsidP="00C8298D">
      <w:pPr>
        <w:rPr>
          <w:rFonts w:eastAsiaTheme="minorEastAsia"/>
        </w:rPr>
      </w:pPr>
      <w:r>
        <w:rPr>
          <w:rFonts w:eastAsiaTheme="minorEastAsia"/>
          <w:b/>
          <w:bCs/>
        </w:rPr>
        <w:t>Category</w:t>
      </w:r>
      <w:r w:rsidR="00065EED" w:rsidRPr="00065EED">
        <w:rPr>
          <w:rFonts w:eastAsiaTheme="minorEastAsia"/>
          <w:b/>
          <w:bCs/>
        </w:rPr>
        <w:t xml:space="preserve"> 1:</w:t>
      </w:r>
      <w:r w:rsidR="00065EED">
        <w:rPr>
          <w:rFonts w:eastAsiaTheme="minorEastAsia"/>
        </w:rPr>
        <w:t xml:space="preserve"> Indicate EMCBS=0 selectively to specific (group of) UE, so that the UE always selects CS domain</w:t>
      </w:r>
      <w:r w:rsidR="009C1695">
        <w:rPr>
          <w:rFonts w:eastAsiaTheme="minorEastAsia"/>
        </w:rPr>
        <w:t>.</w:t>
      </w:r>
    </w:p>
    <w:p w14:paraId="11D9363B" w14:textId="3AE2B286" w:rsidR="00CC155C" w:rsidRDefault="00E564B7" w:rsidP="00E556DB">
      <w:pPr>
        <w:rPr>
          <w:rFonts w:eastAsiaTheme="minorEastAsia"/>
        </w:rPr>
      </w:pPr>
      <w:r>
        <w:rPr>
          <w:rFonts w:eastAsiaTheme="minorEastAsia"/>
          <w:b/>
          <w:bCs/>
        </w:rPr>
        <w:t>Category</w:t>
      </w:r>
      <w:r w:rsidR="00065EED" w:rsidRPr="00065EED">
        <w:rPr>
          <w:rFonts w:eastAsiaTheme="minorEastAsia"/>
          <w:b/>
          <w:bCs/>
        </w:rPr>
        <w:t xml:space="preserve"> 2:</w:t>
      </w:r>
      <w:r w:rsidR="00065EED">
        <w:rPr>
          <w:rFonts w:eastAsiaTheme="minorEastAsia"/>
        </w:rPr>
        <w:t xml:space="preserve"> Indicate EMCBS=1 to all UE, then let network (EPC layer or IMS layer) force UE to fail PS emergency such that UE eventually selects CS domain</w:t>
      </w:r>
      <w:r w:rsidR="009C1695">
        <w:rPr>
          <w:rFonts w:eastAsiaTheme="minorEastAsia"/>
        </w:rPr>
        <w:t>.</w:t>
      </w:r>
      <w:r w:rsidR="00FF7B5D">
        <w:rPr>
          <w:rFonts w:eastAsiaTheme="minorEastAsia"/>
        </w:rPr>
        <w:br/>
      </w:r>
      <w:r w:rsidR="00FF7B5D">
        <w:rPr>
          <w:rFonts w:eastAsiaTheme="minorEastAsia"/>
        </w:rPr>
        <w:br/>
      </w:r>
      <w:r w:rsidR="00FF7B5D" w:rsidRPr="001C2D85">
        <w:rPr>
          <w:rFonts w:eastAsiaTheme="minorEastAsia"/>
        </w:rPr>
        <w:t>(where EMCBS =</w:t>
      </w:r>
      <w:r w:rsidR="001C2D85" w:rsidRPr="001C2D85">
        <w:rPr>
          <w:rFonts w:eastAsiaTheme="minorEastAsia" w:hint="eastAsia"/>
        </w:rPr>
        <w:t xml:space="preserve"> </w:t>
      </w:r>
      <w:r w:rsidR="001C2D85" w:rsidRPr="001C2D85">
        <w:rPr>
          <w:rFonts w:eastAsiaTheme="minorEastAsia"/>
        </w:rPr>
        <w:t xml:space="preserve">“EMC BS: emergency bearer services in S1 mode” </w:t>
      </w:r>
      <w:r>
        <w:rPr>
          <w:rFonts w:eastAsiaTheme="minorEastAsia"/>
        </w:rPr>
        <w:t xml:space="preserve">indicator </w:t>
      </w:r>
      <w:r w:rsidR="001C2D85" w:rsidRPr="001C2D85">
        <w:rPr>
          <w:rFonts w:eastAsiaTheme="minorEastAsia"/>
        </w:rPr>
        <w:t>as defined in TS24.301</w:t>
      </w:r>
      <w:r w:rsidR="00FF7B5D" w:rsidRPr="001C2D85">
        <w:t>)</w:t>
      </w:r>
    </w:p>
    <w:p w14:paraId="4F2C9BE2" w14:textId="77777777" w:rsidR="00E564B7" w:rsidRDefault="00E564B7" w:rsidP="00CC155C">
      <w:pPr>
        <w:rPr>
          <w:rFonts w:eastAsiaTheme="minorEastAsia"/>
        </w:rPr>
      </w:pPr>
    </w:p>
    <w:p w14:paraId="49BB09BD" w14:textId="41B57B58" w:rsidR="00CC155C" w:rsidRPr="00CC155C" w:rsidRDefault="00E564B7" w:rsidP="00CC155C">
      <w:pPr>
        <w:rPr>
          <w:rFonts w:eastAsiaTheme="minorEastAsia"/>
        </w:rPr>
      </w:pPr>
      <w:r>
        <w:rPr>
          <w:rFonts w:eastAsiaTheme="minorEastAsia"/>
        </w:rPr>
        <w:t>These categories</w:t>
      </w:r>
      <w:r w:rsidR="00CC155C">
        <w:rPr>
          <w:rFonts w:eastAsiaTheme="minorEastAsia"/>
        </w:rPr>
        <w:t xml:space="preserve"> are not standardised (thus proprietary) solutions</w:t>
      </w:r>
      <w:r>
        <w:rPr>
          <w:rFonts w:eastAsiaTheme="minorEastAsia"/>
        </w:rPr>
        <w:t xml:space="preserve"> as follows</w:t>
      </w:r>
      <w:r w:rsidR="00CC155C">
        <w:rPr>
          <w:rFonts w:eastAsiaTheme="minorEastAsia"/>
        </w:rPr>
        <w:t>:</w:t>
      </w:r>
    </w:p>
    <w:p w14:paraId="17730DEA" w14:textId="428A053D" w:rsidR="00CF2198" w:rsidRDefault="00CF2198" w:rsidP="00C8298D">
      <w:pPr>
        <w:rPr>
          <w:rFonts w:eastAsiaTheme="minorEastAsia"/>
        </w:rPr>
      </w:pPr>
      <w:r>
        <w:rPr>
          <w:rFonts w:eastAsiaTheme="minorEastAsia" w:hint="eastAsia"/>
        </w:rPr>
        <w:t>-</w:t>
      </w:r>
      <w:r>
        <w:rPr>
          <w:rFonts w:eastAsiaTheme="minorEastAsia"/>
        </w:rPr>
        <w:t xml:space="preserve"> TS 23.401 does not specify MME can change the value of EMCBS depending on the Roaming agreement </w:t>
      </w:r>
    </w:p>
    <w:p w14:paraId="10388598" w14:textId="7C59E4E6" w:rsidR="00BE5B1D" w:rsidRDefault="00CF2198" w:rsidP="00C8298D">
      <w:pPr>
        <w:rPr>
          <w:rFonts w:eastAsiaTheme="minorEastAsia"/>
        </w:rPr>
      </w:pPr>
      <w:r>
        <w:rPr>
          <w:rFonts w:eastAsiaTheme="minorEastAsia" w:hint="eastAsia"/>
        </w:rPr>
        <w:lastRenderedPageBreak/>
        <w:t>-</w:t>
      </w:r>
      <w:r>
        <w:rPr>
          <w:rFonts w:eastAsiaTheme="minorEastAsia"/>
        </w:rPr>
        <w:t xml:space="preserve"> TS 23.167 Annex H specifies </w:t>
      </w:r>
      <w:r w:rsidR="00B65B56">
        <w:rPr>
          <w:rFonts w:eastAsiaTheme="minorEastAsia"/>
        </w:rPr>
        <w:t>that</w:t>
      </w:r>
      <w:r w:rsidR="00B6735F">
        <w:rPr>
          <w:rFonts w:eastAsiaTheme="minorEastAsia"/>
        </w:rPr>
        <w:t>,</w:t>
      </w:r>
      <w:r w:rsidR="00AE6F7C">
        <w:rPr>
          <w:rFonts w:eastAsiaTheme="minorEastAsia"/>
        </w:rPr>
        <w:t xml:space="preserve"> UE selects another domain</w:t>
      </w:r>
      <w:r w:rsidR="00B6735F">
        <w:rPr>
          <w:rFonts w:eastAsiaTheme="minorEastAsia"/>
        </w:rPr>
        <w:t xml:space="preserve"> if UE considers first attempt as failure</w:t>
      </w:r>
      <w:r w:rsidR="008C3611">
        <w:rPr>
          <w:rFonts w:eastAsiaTheme="minorEastAsia"/>
        </w:rPr>
        <w:t>. This</w:t>
      </w:r>
      <w:r w:rsidR="00AE6F7C">
        <w:rPr>
          <w:rFonts w:eastAsiaTheme="minorEastAsia"/>
        </w:rPr>
        <w:t xml:space="preserve"> can eventually lead UE to select the expected domain, but </w:t>
      </w:r>
      <w:r w:rsidR="00E3046B">
        <w:rPr>
          <w:rFonts w:eastAsiaTheme="minorEastAsia"/>
        </w:rPr>
        <w:t xml:space="preserve">1) </w:t>
      </w:r>
      <w:r w:rsidR="002E2FD8">
        <w:rPr>
          <w:rFonts w:eastAsiaTheme="minorEastAsia"/>
        </w:rPr>
        <w:t xml:space="preserve">how exactly the VPLMN can force the UE’s first attempt as failure and </w:t>
      </w:r>
      <w:r w:rsidR="00E3046B">
        <w:rPr>
          <w:rFonts w:eastAsiaTheme="minorEastAsia"/>
        </w:rPr>
        <w:t xml:space="preserve">2) </w:t>
      </w:r>
      <w:r w:rsidR="002E2FD8">
        <w:rPr>
          <w:rFonts w:eastAsiaTheme="minorEastAsia"/>
        </w:rPr>
        <w:t xml:space="preserve">how exactly UE determines if the attempt is failure are NOT specified in 3GPP and are </w:t>
      </w:r>
      <w:r w:rsidR="00E3046B">
        <w:rPr>
          <w:rFonts w:eastAsiaTheme="minorEastAsia"/>
        </w:rPr>
        <w:t xml:space="preserve">effectively </w:t>
      </w:r>
      <w:r w:rsidR="002E2FD8">
        <w:rPr>
          <w:rFonts w:eastAsiaTheme="minorEastAsia"/>
        </w:rPr>
        <w:t>implementation specific</w:t>
      </w:r>
      <w:r w:rsidR="00A17A0F">
        <w:rPr>
          <w:rFonts w:eastAsiaTheme="minorEastAsia"/>
        </w:rPr>
        <w:t>.</w:t>
      </w:r>
    </w:p>
    <w:p w14:paraId="1FAF4C0F" w14:textId="041B08D9" w:rsidR="00E564B7" w:rsidRDefault="00E564B7" w:rsidP="00C8298D">
      <w:pPr>
        <w:rPr>
          <w:rFonts w:eastAsiaTheme="minorEastAsia"/>
        </w:rPr>
      </w:pPr>
      <w:r>
        <w:rPr>
          <w:rFonts w:eastAsiaTheme="minorEastAsia"/>
        </w:rPr>
        <w:t>- TS24.229 CR#6097 (Rel-14) has clarified emergency registration timer and conditions; this CR partially solves the problem but this CR alone is not holistic enough to cover the above scenarios and use cases.</w:t>
      </w:r>
    </w:p>
    <w:p w14:paraId="27FDD0B9" w14:textId="0FC0894C" w:rsidR="00DB0B8B" w:rsidRDefault="00DB0B8B" w:rsidP="00C8298D">
      <w:pPr>
        <w:rPr>
          <w:rFonts w:eastAsiaTheme="minorEastAsia"/>
        </w:rPr>
      </w:pPr>
      <w:r>
        <w:rPr>
          <w:rFonts w:eastAsiaTheme="minorEastAsia" w:hint="eastAsia"/>
        </w:rPr>
        <w:t>T</w:t>
      </w:r>
      <w:r>
        <w:rPr>
          <w:rFonts w:eastAsiaTheme="minorEastAsia"/>
        </w:rPr>
        <w:t xml:space="preserve">he GSMA suggests that there are </w:t>
      </w:r>
      <w:r w:rsidR="00522DDD">
        <w:rPr>
          <w:rFonts w:eastAsiaTheme="minorEastAsia"/>
        </w:rPr>
        <w:t xml:space="preserve">many different </w:t>
      </w:r>
      <w:r w:rsidR="00E564B7">
        <w:rPr>
          <w:rFonts w:eastAsiaTheme="minorEastAsia"/>
        </w:rPr>
        <w:t>mechanisms (of Category 2)</w:t>
      </w:r>
      <w:r w:rsidR="000521B6">
        <w:rPr>
          <w:rFonts w:eastAsiaTheme="minorEastAsia"/>
        </w:rPr>
        <w:t>,</w:t>
      </w:r>
      <w:r w:rsidR="00522DDD">
        <w:rPr>
          <w:rFonts w:eastAsiaTheme="minorEastAsia"/>
        </w:rPr>
        <w:t xml:space="preserve"> and the</w:t>
      </w:r>
      <w:r w:rsidR="000521B6">
        <w:rPr>
          <w:rFonts w:eastAsiaTheme="minorEastAsia"/>
        </w:rPr>
        <w:t xml:space="preserve"> list is not exhaustive, i.e. new proprietary solutions may be invented any time.</w:t>
      </w:r>
    </w:p>
    <w:p w14:paraId="685FD125" w14:textId="5CFE6947" w:rsidR="00E564B7" w:rsidRDefault="00E564B7" w:rsidP="00C8298D">
      <w:pPr>
        <w:rPr>
          <w:rFonts w:eastAsiaTheme="minorEastAsia"/>
        </w:rPr>
      </w:pPr>
      <w:r>
        <w:rPr>
          <w:rFonts w:eastAsiaTheme="minorEastAsia"/>
        </w:rPr>
        <w:t>The release of this discussion paper is tentatively classified as Release 9, as the problem is coming from original emergency call specifications in Rel-9.</w:t>
      </w:r>
    </w:p>
    <w:p w14:paraId="5C83F646" w14:textId="5F8F3C1E" w:rsidR="00E556DB" w:rsidRPr="00111562" w:rsidRDefault="00E556DB" w:rsidP="00111562">
      <w:pPr>
        <w:pStyle w:val="1"/>
        <w:numPr>
          <w:ilvl w:val="0"/>
          <w:numId w:val="26"/>
        </w:numPr>
      </w:pPr>
      <w:r w:rsidRPr="00111562">
        <w:t>Discussion</w:t>
      </w:r>
    </w:p>
    <w:p w14:paraId="784A3557" w14:textId="23B4ABEB" w:rsidR="00147E34" w:rsidRDefault="00E556DB" w:rsidP="00147E34">
      <w:pPr>
        <w:rPr>
          <w:rFonts w:eastAsiaTheme="minorEastAsia"/>
        </w:rPr>
      </w:pPr>
      <w:r>
        <w:rPr>
          <w:rFonts w:eastAsiaTheme="minorEastAsia"/>
        </w:rPr>
        <w:t xml:space="preserve">The author(s) of this paper believes that </w:t>
      </w:r>
      <w:r w:rsidR="00DF61E4">
        <w:rPr>
          <w:rFonts w:eastAsiaTheme="minorEastAsia"/>
        </w:rPr>
        <w:t xml:space="preserve">situation demands </w:t>
      </w:r>
      <w:r w:rsidR="00147E34">
        <w:rPr>
          <w:rFonts w:eastAsiaTheme="minorEastAsia"/>
        </w:rPr>
        <w:t xml:space="preserve">standardisation </w:t>
      </w:r>
      <w:r w:rsidR="00143809">
        <w:rPr>
          <w:rFonts w:eastAsiaTheme="minorEastAsia"/>
        </w:rPr>
        <w:t>(i.e. unified solution)</w:t>
      </w:r>
      <w:r w:rsidR="008E6252">
        <w:rPr>
          <w:rFonts w:eastAsiaTheme="minorEastAsia"/>
        </w:rPr>
        <w:t>,</w:t>
      </w:r>
      <w:r w:rsidR="00143809">
        <w:rPr>
          <w:rFonts w:eastAsiaTheme="minorEastAsia"/>
        </w:rPr>
        <w:t xml:space="preserve"> </w:t>
      </w:r>
      <w:r w:rsidR="00147E34">
        <w:rPr>
          <w:rFonts w:eastAsiaTheme="minorEastAsia"/>
        </w:rPr>
        <w:t>for the following reasons:</w:t>
      </w:r>
    </w:p>
    <w:p w14:paraId="5036AC7C" w14:textId="3B620523" w:rsidR="00E556DB" w:rsidRPr="00147E34" w:rsidRDefault="00147E34" w:rsidP="00147E34">
      <w:pPr>
        <w:rPr>
          <w:rFonts w:eastAsiaTheme="minorEastAsia"/>
        </w:rPr>
      </w:pPr>
      <w:r w:rsidRPr="00147E34">
        <w:rPr>
          <w:rFonts w:eastAsiaTheme="minorEastAsia"/>
        </w:rPr>
        <w:t>-</w:t>
      </w:r>
      <w:r>
        <w:rPr>
          <w:rFonts w:eastAsiaTheme="minorEastAsia"/>
        </w:rPr>
        <w:t xml:space="preserve"> </w:t>
      </w:r>
      <w:r w:rsidR="00822E09">
        <w:rPr>
          <w:rFonts w:eastAsiaTheme="minorEastAsia"/>
        </w:rPr>
        <w:t xml:space="preserve">(from UE vendors point of view) a unified solution </w:t>
      </w:r>
      <w:r w:rsidR="00890B26">
        <w:rPr>
          <w:rFonts w:eastAsiaTheme="minorEastAsia"/>
        </w:rPr>
        <w:t xml:space="preserve">can reduce </w:t>
      </w:r>
      <w:r w:rsidR="00822E09">
        <w:rPr>
          <w:rFonts w:eastAsiaTheme="minorEastAsia"/>
        </w:rPr>
        <w:t xml:space="preserve">the </w:t>
      </w:r>
      <w:r w:rsidR="00D63C5D">
        <w:rPr>
          <w:rFonts w:eastAsiaTheme="minorEastAsia"/>
        </w:rPr>
        <w:t xml:space="preserve">amount of </w:t>
      </w:r>
      <w:r w:rsidR="00822E09">
        <w:rPr>
          <w:rFonts w:eastAsiaTheme="minorEastAsia"/>
        </w:rPr>
        <w:t>conformance</w:t>
      </w:r>
      <w:r w:rsidR="00D63C5D">
        <w:rPr>
          <w:rFonts w:eastAsiaTheme="minorEastAsia"/>
        </w:rPr>
        <w:t xml:space="preserve"> testing, leading to cost (and time-to-market) reduction</w:t>
      </w:r>
      <w:r w:rsidR="00822E09">
        <w:rPr>
          <w:rFonts w:eastAsiaTheme="minorEastAsia"/>
        </w:rPr>
        <w:t xml:space="preserve"> and shorter time-to-market</w:t>
      </w:r>
      <w:r w:rsidR="00822E09">
        <w:rPr>
          <w:rFonts w:eastAsiaTheme="minorEastAsia"/>
        </w:rPr>
        <w:br/>
        <w:t xml:space="preserve">- </w:t>
      </w:r>
      <w:r w:rsidR="003749B4">
        <w:rPr>
          <w:rFonts w:eastAsiaTheme="minorEastAsia"/>
        </w:rPr>
        <w:t xml:space="preserve">(from </w:t>
      </w:r>
      <w:r w:rsidR="00822E09">
        <w:rPr>
          <w:rFonts w:eastAsiaTheme="minorEastAsia"/>
        </w:rPr>
        <w:t xml:space="preserve">Network vendors </w:t>
      </w:r>
      <w:r w:rsidR="003749B4">
        <w:rPr>
          <w:rFonts w:eastAsiaTheme="minorEastAsia"/>
        </w:rPr>
        <w:t>point of view) without a unified solution, the vendors may end up</w:t>
      </w:r>
      <w:r w:rsidR="008E6252">
        <w:rPr>
          <w:rFonts w:eastAsiaTheme="minorEastAsia"/>
        </w:rPr>
        <w:t xml:space="preserve"> implement</w:t>
      </w:r>
      <w:r w:rsidR="003749B4">
        <w:rPr>
          <w:rFonts w:eastAsiaTheme="minorEastAsia"/>
        </w:rPr>
        <w:t>ing</w:t>
      </w:r>
      <w:r w:rsidR="008E6252">
        <w:rPr>
          <w:rFonts w:eastAsiaTheme="minorEastAsia"/>
        </w:rPr>
        <w:t xml:space="preserve"> many different solutions depending on country / mobile operator requirements</w:t>
      </w:r>
      <w:r w:rsidR="003749B4">
        <w:rPr>
          <w:rFonts w:eastAsiaTheme="minorEastAsia"/>
        </w:rPr>
        <w:t xml:space="preserve"> and regulations</w:t>
      </w:r>
      <w:r w:rsidR="008E6252">
        <w:rPr>
          <w:rFonts w:eastAsiaTheme="minorEastAsia"/>
        </w:rPr>
        <w:t xml:space="preserve">; testing </w:t>
      </w:r>
      <w:r w:rsidR="003749B4">
        <w:rPr>
          <w:rFonts w:eastAsiaTheme="minorEastAsia"/>
        </w:rPr>
        <w:t>efforts and costs can</w:t>
      </w:r>
      <w:r w:rsidR="008E6252">
        <w:rPr>
          <w:rFonts w:eastAsiaTheme="minorEastAsia"/>
        </w:rPr>
        <w:t xml:space="preserve"> be </w:t>
      </w:r>
      <w:r w:rsidR="003749B4">
        <w:rPr>
          <w:rFonts w:eastAsiaTheme="minorEastAsia"/>
        </w:rPr>
        <w:t>massive</w:t>
      </w:r>
      <w:r w:rsidR="00DB0B8B">
        <w:rPr>
          <w:rFonts w:eastAsiaTheme="minorEastAsia"/>
        </w:rPr>
        <w:br/>
        <w:t xml:space="preserve">- </w:t>
      </w:r>
      <w:r w:rsidR="003749B4">
        <w:rPr>
          <w:rFonts w:eastAsiaTheme="minorEastAsia"/>
        </w:rPr>
        <w:t xml:space="preserve">(from </w:t>
      </w:r>
      <w:r w:rsidR="00103D4C">
        <w:rPr>
          <w:rFonts w:eastAsiaTheme="minorEastAsia"/>
        </w:rPr>
        <w:t>O</w:t>
      </w:r>
      <w:r w:rsidR="003749B4">
        <w:rPr>
          <w:rFonts w:eastAsiaTheme="minorEastAsia"/>
        </w:rPr>
        <w:t xml:space="preserve">perator point of view) a unified solution can help speed up roaming testing </w:t>
      </w:r>
      <w:r w:rsidR="00103D4C">
        <w:rPr>
          <w:rFonts w:eastAsiaTheme="minorEastAsia"/>
        </w:rPr>
        <w:t>process; and if such solution is verified and standardised by 3GPP, solving technical issues between operators becomes much easier</w:t>
      </w:r>
      <w:r w:rsidR="00536567">
        <w:rPr>
          <w:rFonts w:eastAsiaTheme="minorEastAsia"/>
        </w:rPr>
        <w:t>.</w:t>
      </w:r>
      <w:r w:rsidR="00DB0B8B">
        <w:rPr>
          <w:rFonts w:eastAsiaTheme="minorEastAsia"/>
        </w:rPr>
        <w:br/>
      </w:r>
      <w:r w:rsidRPr="00147E34">
        <w:rPr>
          <w:rFonts w:eastAsiaTheme="minorEastAsia"/>
        </w:rPr>
        <w:br/>
      </w:r>
      <w:r w:rsidR="00103D4C">
        <w:rPr>
          <w:rFonts w:eastAsiaTheme="minorEastAsia"/>
        </w:rPr>
        <w:t>Moreover, a</w:t>
      </w:r>
      <w:r w:rsidRPr="00147E34">
        <w:rPr>
          <w:rFonts w:eastAsiaTheme="minorEastAsia"/>
        </w:rPr>
        <w:t xml:space="preserve">ccording to the GSMA LS, operator testing resulted </w:t>
      </w:r>
      <w:r w:rsidR="00111562">
        <w:rPr>
          <w:rFonts w:eastAsiaTheme="minorEastAsia"/>
        </w:rPr>
        <w:t>in conclusion that Solution Category</w:t>
      </w:r>
      <w:r w:rsidRPr="00147E34">
        <w:rPr>
          <w:rFonts w:eastAsiaTheme="minorEastAsia"/>
        </w:rPr>
        <w:t xml:space="preserve"> 2 does not work universally.</w:t>
      </w:r>
      <w:r w:rsidR="00103D4C">
        <w:rPr>
          <w:rFonts w:eastAsiaTheme="minorEastAsia"/>
        </w:rPr>
        <w:t xml:space="preserve"> This means non-standardised solution can </w:t>
      </w:r>
      <w:r w:rsidR="00536567">
        <w:rPr>
          <w:rFonts w:eastAsiaTheme="minorEastAsia"/>
        </w:rPr>
        <w:t>lead to situation where emergency calls cannot be provided, because regulations (or quality demanded by regulations) cannot be met.</w:t>
      </w:r>
    </w:p>
    <w:p w14:paraId="37E18E31" w14:textId="6F684A7A" w:rsidR="004D11F5" w:rsidRDefault="00143809" w:rsidP="004D11F5">
      <w:pPr>
        <w:rPr>
          <w:rFonts w:eastAsiaTheme="minorEastAsia"/>
          <w:b/>
          <w:bCs/>
          <w:color w:val="FF0000"/>
        </w:rPr>
      </w:pPr>
      <w:r w:rsidRPr="00143809">
        <w:rPr>
          <w:rFonts w:eastAsiaTheme="minorEastAsia" w:hint="eastAsia"/>
          <w:b/>
          <w:bCs/>
          <w:color w:val="FF0000"/>
        </w:rPr>
        <w:t>D</w:t>
      </w:r>
      <w:r w:rsidRPr="00143809">
        <w:rPr>
          <w:rFonts w:eastAsiaTheme="minorEastAsia"/>
          <w:b/>
          <w:bCs/>
          <w:color w:val="FF0000"/>
        </w:rPr>
        <w:t>iscussion: it is proposed to agree that 3GPP looks into the situation and standardise a solution</w:t>
      </w:r>
    </w:p>
    <w:p w14:paraId="0EFE2608" w14:textId="5FAF4CA5" w:rsidR="00111562" w:rsidRDefault="00111562" w:rsidP="004D11F5">
      <w:pPr>
        <w:rPr>
          <w:rFonts w:eastAsiaTheme="minorEastAsia"/>
          <w:b/>
          <w:bCs/>
          <w:color w:val="FF0000"/>
        </w:rPr>
      </w:pPr>
    </w:p>
    <w:p w14:paraId="3DD58ED1" w14:textId="62C9BCC7" w:rsidR="00111562" w:rsidRDefault="00111562" w:rsidP="00111562">
      <w:pPr>
        <w:pStyle w:val="1"/>
        <w:numPr>
          <w:ilvl w:val="0"/>
          <w:numId w:val="26"/>
        </w:numPr>
      </w:pPr>
      <w:r>
        <w:rPr>
          <w:rFonts w:hint="eastAsia"/>
        </w:rPr>
        <w:t>Solutions</w:t>
      </w:r>
    </w:p>
    <w:p w14:paraId="2FB8743A" w14:textId="1A8CD9AA" w:rsidR="00111562" w:rsidRDefault="00111562" w:rsidP="00111562">
      <w:pPr>
        <w:rPr>
          <w:rFonts w:eastAsiaTheme="minorEastAsia"/>
        </w:rPr>
      </w:pPr>
      <w:r>
        <w:rPr>
          <w:rFonts w:eastAsiaTheme="minorEastAsia" w:hint="eastAsia"/>
        </w:rPr>
        <w:t>As per discussion above, there are three potential solutions to be considered.</w:t>
      </w:r>
    </w:p>
    <w:p w14:paraId="705C08D7" w14:textId="2A16F287" w:rsidR="00111562" w:rsidRPr="00111562" w:rsidRDefault="00111562" w:rsidP="00111562">
      <w:pPr>
        <w:rPr>
          <w:rFonts w:eastAsiaTheme="minorEastAsia"/>
          <w:b/>
        </w:rPr>
      </w:pPr>
      <w:r w:rsidRPr="00111562">
        <w:rPr>
          <w:rFonts w:eastAsiaTheme="minorEastAsia" w:hint="eastAsia"/>
          <w:b/>
        </w:rPr>
        <w:t xml:space="preserve">Solution 1: </w:t>
      </w:r>
      <w:r w:rsidRPr="00111562">
        <w:rPr>
          <w:rFonts w:eastAsiaTheme="minorEastAsia"/>
          <w:b/>
        </w:rPr>
        <w:t>MME (</w:t>
      </w:r>
      <w:r w:rsidRPr="00111562">
        <w:rPr>
          <w:rFonts w:eastAsiaTheme="minorEastAsia" w:hint="eastAsia"/>
          <w:b/>
        </w:rPr>
        <w:t>EMCBS</w:t>
      </w:r>
      <w:r w:rsidRPr="00111562">
        <w:rPr>
          <w:rFonts w:eastAsiaTheme="minorEastAsia"/>
          <w:b/>
        </w:rPr>
        <w:t>) based solution</w:t>
      </w:r>
    </w:p>
    <w:p w14:paraId="200A3D92" w14:textId="441B9CBE" w:rsidR="00111562" w:rsidRDefault="00111562" w:rsidP="00111562">
      <w:pPr>
        <w:jc w:val="center"/>
        <w:rPr>
          <w:rFonts w:eastAsiaTheme="minorEastAsia"/>
        </w:rPr>
      </w:pPr>
      <w:r w:rsidRPr="00111562">
        <w:rPr>
          <w:noProof/>
          <w:lang w:val="en-US"/>
        </w:rPr>
        <w:drawing>
          <wp:inline distT="0" distB="0" distL="0" distR="0" wp14:anchorId="040005E6" wp14:editId="35380B04">
            <wp:extent cx="3375790" cy="825500"/>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17736" cy="835757"/>
                    </a:xfrm>
                    <a:prstGeom prst="rect">
                      <a:avLst/>
                    </a:prstGeom>
                    <a:noFill/>
                    <a:ln>
                      <a:noFill/>
                    </a:ln>
                  </pic:spPr>
                </pic:pic>
              </a:graphicData>
            </a:graphic>
          </wp:inline>
        </w:drawing>
      </w:r>
    </w:p>
    <w:p w14:paraId="16ACAA26" w14:textId="25FA9C56" w:rsidR="00111562" w:rsidRPr="00111562" w:rsidRDefault="00111562" w:rsidP="00111562">
      <w:pPr>
        <w:rPr>
          <w:rFonts w:eastAsiaTheme="minorEastAsia"/>
        </w:rPr>
      </w:pPr>
    </w:p>
    <w:p w14:paraId="3E2C570D" w14:textId="3C70481B" w:rsidR="00111562" w:rsidRPr="00111562" w:rsidRDefault="00111562" w:rsidP="00111562">
      <w:pPr>
        <w:rPr>
          <w:rFonts w:eastAsiaTheme="minorEastAsia"/>
          <w:b/>
        </w:rPr>
      </w:pPr>
      <w:r w:rsidRPr="00111562">
        <w:rPr>
          <w:rFonts w:eastAsiaTheme="minorEastAsia" w:hint="eastAsia"/>
          <w:b/>
        </w:rPr>
        <w:t xml:space="preserve">Solution </w:t>
      </w:r>
      <w:r w:rsidRPr="00111562">
        <w:rPr>
          <w:rFonts w:eastAsiaTheme="minorEastAsia"/>
          <w:b/>
        </w:rPr>
        <w:t>2: SIP Reject based solution</w:t>
      </w:r>
    </w:p>
    <w:p w14:paraId="1F5827F6" w14:textId="778A8B74" w:rsidR="00111562" w:rsidRDefault="00111562" w:rsidP="00111562">
      <w:pPr>
        <w:jc w:val="center"/>
        <w:rPr>
          <w:rFonts w:eastAsiaTheme="minorEastAsia"/>
        </w:rPr>
      </w:pPr>
      <w:r w:rsidRPr="00111562">
        <w:rPr>
          <w:noProof/>
          <w:lang w:val="en-US"/>
        </w:rPr>
        <w:drawing>
          <wp:inline distT="0" distB="0" distL="0" distR="0" wp14:anchorId="55EAA121" wp14:editId="181D4746">
            <wp:extent cx="4337050" cy="961630"/>
            <wp:effectExtent l="0" t="0" r="635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349993" cy="964500"/>
                    </a:xfrm>
                    <a:prstGeom prst="rect">
                      <a:avLst/>
                    </a:prstGeom>
                    <a:noFill/>
                    <a:ln>
                      <a:noFill/>
                    </a:ln>
                  </pic:spPr>
                </pic:pic>
              </a:graphicData>
            </a:graphic>
          </wp:inline>
        </w:drawing>
      </w:r>
    </w:p>
    <w:p w14:paraId="67CBA69E" w14:textId="77777777" w:rsidR="00111562" w:rsidRDefault="00111562" w:rsidP="00111562">
      <w:pPr>
        <w:rPr>
          <w:rFonts w:eastAsiaTheme="minorEastAsia"/>
        </w:rPr>
      </w:pPr>
    </w:p>
    <w:p w14:paraId="78A39DD7" w14:textId="77777777" w:rsidR="00111562" w:rsidRDefault="00111562" w:rsidP="00111562">
      <w:pPr>
        <w:rPr>
          <w:rFonts w:eastAsiaTheme="minorEastAsia"/>
          <w:b/>
        </w:rPr>
      </w:pPr>
    </w:p>
    <w:p w14:paraId="0C2C17B4" w14:textId="65B555A6" w:rsidR="00111562" w:rsidRPr="00111562" w:rsidRDefault="00111562" w:rsidP="00111562">
      <w:pPr>
        <w:rPr>
          <w:rFonts w:eastAsiaTheme="minorEastAsia"/>
          <w:b/>
        </w:rPr>
      </w:pPr>
      <w:r w:rsidRPr="00111562">
        <w:rPr>
          <w:rFonts w:eastAsiaTheme="minorEastAsia" w:hint="eastAsia"/>
          <w:b/>
        </w:rPr>
        <w:lastRenderedPageBreak/>
        <w:t xml:space="preserve">Solution </w:t>
      </w:r>
      <w:r w:rsidRPr="00111562">
        <w:rPr>
          <w:rFonts w:eastAsiaTheme="minorEastAsia"/>
          <w:b/>
        </w:rPr>
        <w:t>3: Timeout-based solution</w:t>
      </w:r>
    </w:p>
    <w:p w14:paraId="56240616" w14:textId="145584D4" w:rsidR="00111562" w:rsidRDefault="00111562" w:rsidP="00111562">
      <w:pPr>
        <w:jc w:val="center"/>
        <w:rPr>
          <w:rFonts w:eastAsiaTheme="minorEastAsia"/>
        </w:rPr>
      </w:pPr>
      <w:r w:rsidRPr="00111562">
        <w:rPr>
          <w:noProof/>
          <w:lang w:val="en-US"/>
        </w:rPr>
        <w:drawing>
          <wp:inline distT="0" distB="0" distL="0" distR="0" wp14:anchorId="2E181A5F" wp14:editId="715EE661">
            <wp:extent cx="4273550" cy="944881"/>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321791" cy="955547"/>
                    </a:xfrm>
                    <a:prstGeom prst="rect">
                      <a:avLst/>
                    </a:prstGeom>
                    <a:noFill/>
                    <a:ln>
                      <a:noFill/>
                    </a:ln>
                  </pic:spPr>
                </pic:pic>
              </a:graphicData>
            </a:graphic>
          </wp:inline>
        </w:drawing>
      </w:r>
    </w:p>
    <w:p w14:paraId="540F32C1" w14:textId="77777777" w:rsidR="00111562" w:rsidRDefault="00111562" w:rsidP="00111562">
      <w:pPr>
        <w:rPr>
          <w:rFonts w:eastAsiaTheme="minorEastAsia"/>
        </w:rPr>
      </w:pPr>
    </w:p>
    <w:p w14:paraId="4E7CD204" w14:textId="3F3F9196" w:rsidR="00111562" w:rsidRPr="00111562" w:rsidRDefault="00111562" w:rsidP="00111562">
      <w:pPr>
        <w:rPr>
          <w:rFonts w:eastAsiaTheme="minorEastAsia"/>
          <w:b/>
        </w:rPr>
      </w:pPr>
      <w:r w:rsidRPr="00111562">
        <w:rPr>
          <w:rFonts w:eastAsiaTheme="minorEastAsia" w:hint="eastAsia"/>
          <w:b/>
        </w:rPr>
        <w:t>Comparison</w:t>
      </w:r>
      <w:r>
        <w:rPr>
          <w:rFonts w:eastAsiaTheme="minorEastAsia"/>
          <w:b/>
        </w:rPr>
        <w:t>:</w:t>
      </w:r>
    </w:p>
    <w:tbl>
      <w:tblPr>
        <w:tblStyle w:val="aa"/>
        <w:tblW w:w="0" w:type="auto"/>
        <w:tblLook w:val="04A0" w:firstRow="1" w:lastRow="0" w:firstColumn="1" w:lastColumn="0" w:noHBand="0" w:noVBand="1"/>
      </w:tblPr>
      <w:tblGrid>
        <w:gridCol w:w="3209"/>
        <w:gridCol w:w="3209"/>
        <w:gridCol w:w="3210"/>
      </w:tblGrid>
      <w:tr w:rsidR="00111562" w14:paraId="729FF41B" w14:textId="77777777" w:rsidTr="00C47683">
        <w:trPr>
          <w:trHeight w:val="274"/>
        </w:trPr>
        <w:tc>
          <w:tcPr>
            <w:tcW w:w="3209" w:type="dxa"/>
          </w:tcPr>
          <w:p w14:paraId="09F75BA2" w14:textId="77777777" w:rsidR="00111562" w:rsidRDefault="00111562" w:rsidP="00111562">
            <w:pPr>
              <w:rPr>
                <w:rFonts w:eastAsiaTheme="minorEastAsia"/>
              </w:rPr>
            </w:pPr>
          </w:p>
        </w:tc>
        <w:tc>
          <w:tcPr>
            <w:tcW w:w="3209" w:type="dxa"/>
          </w:tcPr>
          <w:p w14:paraId="71830BDF" w14:textId="7C6E75D8" w:rsidR="00111562" w:rsidRPr="00111562" w:rsidRDefault="00111562" w:rsidP="00111562">
            <w:pPr>
              <w:rPr>
                <w:rFonts w:eastAsiaTheme="minorEastAsia"/>
                <w:b/>
              </w:rPr>
            </w:pPr>
            <w:r w:rsidRPr="00111562">
              <w:rPr>
                <w:rFonts w:eastAsiaTheme="minorEastAsia" w:hint="eastAsia"/>
                <w:b/>
              </w:rPr>
              <w:t>Works with many different implementation of IMS stacks?</w:t>
            </w:r>
          </w:p>
        </w:tc>
        <w:tc>
          <w:tcPr>
            <w:tcW w:w="3210" w:type="dxa"/>
          </w:tcPr>
          <w:p w14:paraId="4B6B68CA" w14:textId="05E1DD2B" w:rsidR="00111562" w:rsidRPr="00111562" w:rsidRDefault="00111562" w:rsidP="00111562">
            <w:pPr>
              <w:rPr>
                <w:rFonts w:eastAsiaTheme="minorEastAsia"/>
                <w:b/>
              </w:rPr>
            </w:pPr>
            <w:r>
              <w:rPr>
                <w:rFonts w:eastAsiaTheme="minorEastAsia"/>
                <w:b/>
              </w:rPr>
              <w:t>Backward compatibility ensured</w:t>
            </w:r>
          </w:p>
        </w:tc>
      </w:tr>
      <w:tr w:rsidR="00111562" w14:paraId="37286A5A" w14:textId="77777777" w:rsidTr="00111562">
        <w:tc>
          <w:tcPr>
            <w:tcW w:w="3209" w:type="dxa"/>
          </w:tcPr>
          <w:p w14:paraId="7D64B122" w14:textId="0A1854D1" w:rsidR="00111562" w:rsidRDefault="00111562" w:rsidP="00111562">
            <w:pPr>
              <w:rPr>
                <w:rFonts w:eastAsiaTheme="minorEastAsia"/>
              </w:rPr>
            </w:pPr>
            <w:r>
              <w:rPr>
                <w:rFonts w:eastAsiaTheme="minorEastAsia" w:hint="eastAsia"/>
              </w:rPr>
              <w:t>Solution 1</w:t>
            </w:r>
          </w:p>
        </w:tc>
        <w:tc>
          <w:tcPr>
            <w:tcW w:w="3209" w:type="dxa"/>
          </w:tcPr>
          <w:p w14:paraId="1AEC52F9" w14:textId="14FFA5DD" w:rsidR="00111562" w:rsidRDefault="00111562" w:rsidP="00111562">
            <w:pPr>
              <w:rPr>
                <w:rFonts w:eastAsiaTheme="minorEastAsia"/>
              </w:rPr>
            </w:pPr>
            <w:r>
              <w:rPr>
                <w:rFonts w:eastAsiaTheme="minorEastAsia" w:hint="eastAsia"/>
              </w:rPr>
              <w:t>Yes</w:t>
            </w:r>
            <w:r>
              <w:rPr>
                <w:rFonts w:eastAsiaTheme="minorEastAsia"/>
              </w:rPr>
              <w:t>: NAS function is irrelevant of IMS stack</w:t>
            </w:r>
          </w:p>
        </w:tc>
        <w:tc>
          <w:tcPr>
            <w:tcW w:w="3210" w:type="dxa"/>
          </w:tcPr>
          <w:p w14:paraId="7737EA67" w14:textId="441EBD05" w:rsidR="00111562" w:rsidRDefault="00111562" w:rsidP="00111562">
            <w:pPr>
              <w:rPr>
                <w:rFonts w:eastAsiaTheme="minorEastAsia"/>
              </w:rPr>
            </w:pPr>
            <w:r>
              <w:rPr>
                <w:rFonts w:eastAsiaTheme="minorEastAsia" w:hint="eastAsia"/>
              </w:rPr>
              <w:t>Yes</w:t>
            </w:r>
          </w:p>
        </w:tc>
      </w:tr>
      <w:tr w:rsidR="00111562" w14:paraId="5D17101E" w14:textId="77777777" w:rsidTr="00111562">
        <w:tc>
          <w:tcPr>
            <w:tcW w:w="3209" w:type="dxa"/>
          </w:tcPr>
          <w:p w14:paraId="2484DF21" w14:textId="57D2AA7A" w:rsidR="00111562" w:rsidRDefault="00111562" w:rsidP="00111562">
            <w:pPr>
              <w:rPr>
                <w:rFonts w:eastAsiaTheme="minorEastAsia"/>
              </w:rPr>
            </w:pPr>
            <w:r>
              <w:rPr>
                <w:rFonts w:eastAsiaTheme="minorEastAsia" w:hint="eastAsia"/>
              </w:rPr>
              <w:t>Solution 2</w:t>
            </w:r>
          </w:p>
        </w:tc>
        <w:tc>
          <w:tcPr>
            <w:tcW w:w="3209" w:type="dxa"/>
          </w:tcPr>
          <w:p w14:paraId="1870C610" w14:textId="4C322585" w:rsidR="00111562" w:rsidRDefault="00111562" w:rsidP="00111562">
            <w:pPr>
              <w:rPr>
                <w:rFonts w:eastAsiaTheme="minorEastAsia"/>
              </w:rPr>
            </w:pPr>
            <w:r>
              <w:rPr>
                <w:rFonts w:eastAsiaTheme="minorEastAsia" w:hint="eastAsia"/>
              </w:rPr>
              <w:t>No</w:t>
            </w:r>
          </w:p>
        </w:tc>
        <w:tc>
          <w:tcPr>
            <w:tcW w:w="3210" w:type="dxa"/>
          </w:tcPr>
          <w:p w14:paraId="396B1BD2" w14:textId="1B9077D7" w:rsidR="00111562" w:rsidRDefault="00111562" w:rsidP="00111562">
            <w:pPr>
              <w:rPr>
                <w:rFonts w:eastAsiaTheme="minorEastAsia"/>
              </w:rPr>
            </w:pPr>
            <w:r>
              <w:rPr>
                <w:rFonts w:eastAsiaTheme="minorEastAsia" w:hint="eastAsia"/>
              </w:rPr>
              <w:t>No</w:t>
            </w:r>
          </w:p>
        </w:tc>
      </w:tr>
      <w:tr w:rsidR="00111562" w14:paraId="7E210493" w14:textId="77777777" w:rsidTr="00111562">
        <w:tc>
          <w:tcPr>
            <w:tcW w:w="3209" w:type="dxa"/>
          </w:tcPr>
          <w:p w14:paraId="4F2097EE" w14:textId="00381409" w:rsidR="00111562" w:rsidRDefault="00111562" w:rsidP="00111562">
            <w:pPr>
              <w:rPr>
                <w:rFonts w:eastAsiaTheme="minorEastAsia"/>
              </w:rPr>
            </w:pPr>
            <w:r>
              <w:rPr>
                <w:rFonts w:eastAsiaTheme="minorEastAsia" w:hint="eastAsia"/>
              </w:rPr>
              <w:t>Solution 3</w:t>
            </w:r>
          </w:p>
        </w:tc>
        <w:tc>
          <w:tcPr>
            <w:tcW w:w="3209" w:type="dxa"/>
          </w:tcPr>
          <w:p w14:paraId="30716A0E" w14:textId="2B58D4DC" w:rsidR="00111562" w:rsidRDefault="00111562" w:rsidP="00111562">
            <w:pPr>
              <w:rPr>
                <w:rFonts w:eastAsiaTheme="minorEastAsia"/>
              </w:rPr>
            </w:pPr>
            <w:r>
              <w:rPr>
                <w:rFonts w:eastAsiaTheme="minorEastAsia" w:hint="eastAsia"/>
              </w:rPr>
              <w:t>No</w:t>
            </w:r>
          </w:p>
        </w:tc>
        <w:tc>
          <w:tcPr>
            <w:tcW w:w="3210" w:type="dxa"/>
          </w:tcPr>
          <w:p w14:paraId="09FE5C21" w14:textId="44EBD492" w:rsidR="00111562" w:rsidRDefault="00111562" w:rsidP="00111562">
            <w:pPr>
              <w:rPr>
                <w:rFonts w:eastAsiaTheme="minorEastAsia"/>
              </w:rPr>
            </w:pPr>
            <w:r>
              <w:rPr>
                <w:rFonts w:eastAsiaTheme="minorEastAsia" w:hint="eastAsia"/>
              </w:rPr>
              <w:t>No</w:t>
            </w:r>
          </w:p>
        </w:tc>
      </w:tr>
    </w:tbl>
    <w:p w14:paraId="2ED8E267" w14:textId="77777777" w:rsidR="00111562" w:rsidRPr="00111562" w:rsidRDefault="00111562" w:rsidP="00111562">
      <w:pPr>
        <w:rPr>
          <w:rFonts w:eastAsiaTheme="minorEastAsia"/>
        </w:rPr>
      </w:pPr>
    </w:p>
    <w:p w14:paraId="6318BDBF" w14:textId="475EB24B" w:rsidR="004D11F5" w:rsidRPr="00111562" w:rsidRDefault="004D11F5" w:rsidP="00111562">
      <w:pPr>
        <w:pStyle w:val="1"/>
        <w:numPr>
          <w:ilvl w:val="0"/>
          <w:numId w:val="26"/>
        </w:numPr>
      </w:pPr>
      <w:r w:rsidRPr="00111562">
        <w:t>Way Forward</w:t>
      </w:r>
    </w:p>
    <w:p w14:paraId="47344152" w14:textId="3F5FEB0E" w:rsidR="004D11F5" w:rsidRDefault="00111562" w:rsidP="004D11F5">
      <w:pPr>
        <w:rPr>
          <w:rFonts w:eastAsiaTheme="minorEastAsia"/>
        </w:rPr>
      </w:pPr>
      <w:r>
        <w:rPr>
          <w:rFonts w:eastAsiaTheme="minorEastAsia"/>
        </w:rPr>
        <w:t>As per the discussion above, t</w:t>
      </w:r>
      <w:r w:rsidR="004D11F5">
        <w:rPr>
          <w:rFonts w:eastAsiaTheme="minorEastAsia"/>
        </w:rPr>
        <w:t>he author(s) of this paper</w:t>
      </w:r>
      <w:r w:rsidR="00A92F6D">
        <w:rPr>
          <w:rFonts w:eastAsiaTheme="minorEastAsia"/>
        </w:rPr>
        <w:t xml:space="preserve"> proposes</w:t>
      </w:r>
      <w:r w:rsidR="004D11F5">
        <w:rPr>
          <w:rFonts w:eastAsiaTheme="minorEastAsia"/>
        </w:rPr>
        <w:t xml:space="preserve"> </w:t>
      </w:r>
      <w:r w:rsidR="005B2983">
        <w:rPr>
          <w:rFonts w:eastAsiaTheme="minorEastAsia"/>
        </w:rPr>
        <w:t xml:space="preserve">the unified solutions should be </w:t>
      </w:r>
      <w:r w:rsidR="00A92F6D">
        <w:rPr>
          <w:rFonts w:eastAsiaTheme="minorEastAsia"/>
          <w:b/>
          <w:bCs/>
        </w:rPr>
        <w:t>Category</w:t>
      </w:r>
      <w:r w:rsidR="005B2983" w:rsidRPr="005B2983">
        <w:rPr>
          <w:rFonts w:eastAsiaTheme="minorEastAsia"/>
          <w:b/>
          <w:bCs/>
        </w:rPr>
        <w:t xml:space="preserve"> 1</w:t>
      </w:r>
      <w:r>
        <w:rPr>
          <w:rFonts w:eastAsiaTheme="minorEastAsia"/>
          <w:b/>
          <w:bCs/>
        </w:rPr>
        <w:t xml:space="preserve"> (=Solution 1)</w:t>
      </w:r>
      <w:r w:rsidR="005B2983">
        <w:rPr>
          <w:rFonts w:eastAsiaTheme="minorEastAsia"/>
        </w:rPr>
        <w:t xml:space="preserve"> that is based on EMCBS, because:</w:t>
      </w:r>
    </w:p>
    <w:p w14:paraId="634A9A51" w14:textId="542A6326" w:rsidR="00A92F6D" w:rsidRPr="00A92F6D" w:rsidRDefault="005B2983" w:rsidP="004D11F5">
      <w:pPr>
        <w:rPr>
          <w:rFonts w:eastAsiaTheme="minorEastAsia"/>
        </w:rPr>
      </w:pPr>
      <w:r w:rsidRPr="00A92F6D">
        <w:rPr>
          <w:rFonts w:eastAsiaTheme="minorEastAsia"/>
        </w:rPr>
        <w:t xml:space="preserve">- </w:t>
      </w:r>
      <w:r w:rsidR="00E564B7" w:rsidRPr="00A92F6D">
        <w:rPr>
          <w:rFonts w:eastAsiaTheme="minorEastAsia"/>
        </w:rPr>
        <w:t xml:space="preserve">the solution needs to cover many different </w:t>
      </w:r>
      <w:r w:rsidR="00A92F6D" w:rsidRPr="00A92F6D">
        <w:rPr>
          <w:rFonts w:eastAsiaTheme="minorEastAsia"/>
        </w:rPr>
        <w:t>implementations of IMS stacks</w:t>
      </w:r>
      <w:r w:rsidR="00A92F6D" w:rsidRPr="00A92F6D">
        <w:rPr>
          <w:rFonts w:eastAsiaTheme="minorEastAsia"/>
        </w:rPr>
        <w:br/>
        <w:t>- the solution needs to cover commercially available devices that cannot be fixed</w:t>
      </w:r>
      <w:r w:rsidR="00111562">
        <w:rPr>
          <w:rFonts w:eastAsiaTheme="minorEastAsia"/>
        </w:rPr>
        <w:t xml:space="preserve"> (i.e. backward compatibility)</w:t>
      </w:r>
    </w:p>
    <w:p w14:paraId="0A1CA29A" w14:textId="77777777" w:rsidR="00E564B7" w:rsidRDefault="00E564B7" w:rsidP="004D11F5">
      <w:pPr>
        <w:rPr>
          <w:rFonts w:eastAsiaTheme="minorEastAsia"/>
        </w:rPr>
      </w:pPr>
    </w:p>
    <w:p w14:paraId="04724363" w14:textId="056D5CBF" w:rsidR="00D66C50" w:rsidRPr="00D66C50" w:rsidRDefault="00D66C50" w:rsidP="00D66C50">
      <w:pPr>
        <w:rPr>
          <w:rFonts w:eastAsiaTheme="minorEastAsia"/>
          <w:b/>
          <w:bCs/>
          <w:color w:val="FF0000"/>
        </w:rPr>
      </w:pPr>
      <w:r w:rsidRPr="00143809">
        <w:rPr>
          <w:rFonts w:eastAsiaTheme="minorEastAsia" w:hint="eastAsia"/>
          <w:b/>
          <w:bCs/>
          <w:color w:val="FF0000"/>
        </w:rPr>
        <w:t>D</w:t>
      </w:r>
      <w:r w:rsidRPr="00143809">
        <w:rPr>
          <w:rFonts w:eastAsiaTheme="minorEastAsia"/>
          <w:b/>
          <w:bCs/>
          <w:color w:val="FF0000"/>
        </w:rPr>
        <w:t xml:space="preserve">iscussion: it is proposed </w:t>
      </w:r>
      <w:r>
        <w:rPr>
          <w:rFonts w:eastAsiaTheme="minorEastAsia"/>
          <w:b/>
          <w:bCs/>
          <w:color w:val="FF0000"/>
        </w:rPr>
        <w:t>to go with EMC BS based solution</w:t>
      </w:r>
    </w:p>
    <w:p w14:paraId="33F46EC7" w14:textId="7D849E65" w:rsidR="00E564B7" w:rsidRPr="00D66C50" w:rsidRDefault="00E564B7" w:rsidP="00E564B7">
      <w:pPr>
        <w:rPr>
          <w:rFonts w:eastAsiaTheme="minorEastAsia"/>
          <w:b/>
          <w:bCs/>
          <w:color w:val="FF0000"/>
        </w:rPr>
      </w:pPr>
      <w:r w:rsidRPr="00143809">
        <w:rPr>
          <w:rFonts w:eastAsiaTheme="minorEastAsia" w:hint="eastAsia"/>
          <w:b/>
          <w:bCs/>
          <w:color w:val="FF0000"/>
        </w:rPr>
        <w:t>D</w:t>
      </w:r>
      <w:r w:rsidRPr="00143809">
        <w:rPr>
          <w:rFonts w:eastAsiaTheme="minorEastAsia"/>
          <w:b/>
          <w:bCs/>
          <w:color w:val="FF0000"/>
        </w:rPr>
        <w:t xml:space="preserve">iscussion: </w:t>
      </w:r>
      <w:r>
        <w:rPr>
          <w:rFonts w:eastAsiaTheme="minorEastAsia"/>
          <w:b/>
          <w:bCs/>
          <w:color w:val="FF0000"/>
        </w:rPr>
        <w:t xml:space="preserve">at this point, it is open whether additional UE-based solution would be needed, and impact on 5GS; those can be discussed separately in the future meeting(s). </w:t>
      </w:r>
    </w:p>
    <w:p w14:paraId="3F97A6AA" w14:textId="4D88FE87" w:rsidR="004D11F5" w:rsidRPr="00E564B7" w:rsidRDefault="004D11F5" w:rsidP="00C8298D">
      <w:pPr>
        <w:rPr>
          <w:rFonts w:eastAsiaTheme="minorEastAsia"/>
          <w:b/>
          <w:bCs/>
          <w:color w:val="FF0000"/>
        </w:rPr>
      </w:pPr>
    </w:p>
    <w:p w14:paraId="5117C5D4" w14:textId="02F1CD05" w:rsidR="00062F20" w:rsidRDefault="00062F20" w:rsidP="00062F20">
      <w:pPr>
        <w:pStyle w:val="1"/>
        <w:numPr>
          <w:ilvl w:val="0"/>
          <w:numId w:val="19"/>
        </w:numPr>
        <w:pBdr>
          <w:top w:val="single" w:sz="12" w:space="0" w:color="auto"/>
        </w:pBdr>
        <w:ind w:left="426"/>
        <w:rPr>
          <w:lang w:eastAsia="zh-CN"/>
        </w:rPr>
      </w:pPr>
      <w:r>
        <w:rPr>
          <w:lang w:eastAsia="zh-CN"/>
        </w:rPr>
        <w:t>Next Meeting</w:t>
      </w:r>
    </w:p>
    <w:p w14:paraId="7BB25069" w14:textId="0C6C837B" w:rsidR="008651E6" w:rsidRPr="00967911" w:rsidRDefault="00062F20" w:rsidP="00B55276">
      <w:pPr>
        <w:rPr>
          <w:rFonts w:eastAsia="Malgun Gothic"/>
          <w:lang w:eastAsia="ko-KR"/>
        </w:rPr>
      </w:pPr>
      <w:r>
        <w:rPr>
          <w:rFonts w:eastAsia="Malgun Gothic"/>
          <w:lang w:eastAsia="ko-KR"/>
        </w:rPr>
        <w:t xml:space="preserve">If 3GPP can agree on basic principles as proposed in this document, the authors will prepare Reply LS and CR(s) that can potentially look like the following: </w:t>
      </w:r>
    </w:p>
    <w:p w14:paraId="02C3BD5E" w14:textId="5D12515D" w:rsidR="005215E0" w:rsidRDefault="008651E6" w:rsidP="005215E0">
      <w:pPr>
        <w:jc w:val="center"/>
        <w:rPr>
          <w:color w:val="FF0000"/>
          <w:sz w:val="40"/>
        </w:rPr>
      </w:pPr>
      <w:r>
        <w:rPr>
          <w:color w:val="FF0000"/>
          <w:sz w:val="40"/>
        </w:rPr>
        <w:t xml:space="preserve">*** </w:t>
      </w:r>
      <w:r w:rsidR="00062F20">
        <w:rPr>
          <w:color w:val="FF0000"/>
          <w:sz w:val="40"/>
        </w:rPr>
        <w:t>TS23.401</w:t>
      </w:r>
      <w:r w:rsidR="00D453DC">
        <w:rPr>
          <w:color w:val="FF0000"/>
          <w:sz w:val="40"/>
        </w:rPr>
        <w:t xml:space="preserve"> (Rel-9)</w:t>
      </w:r>
      <w:r w:rsidR="00062F20">
        <w:rPr>
          <w:color w:val="FF0000"/>
          <w:sz w:val="40"/>
        </w:rPr>
        <w:t xml:space="preserve"> / </w:t>
      </w:r>
      <w:r>
        <w:rPr>
          <w:color w:val="FF0000"/>
          <w:sz w:val="40"/>
        </w:rPr>
        <w:t>Start of Changes ***</w:t>
      </w:r>
    </w:p>
    <w:p w14:paraId="443A00F7" w14:textId="77777777" w:rsidR="001D5EEE" w:rsidRDefault="001D5EEE" w:rsidP="001D5EEE">
      <w:pPr>
        <w:pStyle w:val="30"/>
      </w:pPr>
      <w:bookmarkStart w:id="2" w:name="_Toc405564176"/>
      <w:r>
        <w:t>4.3.12</w:t>
      </w:r>
      <w:r>
        <w:tab/>
        <w:t>IMS Emergency Session Support</w:t>
      </w:r>
      <w:bookmarkEnd w:id="2"/>
    </w:p>
    <w:p w14:paraId="0043D03D" w14:textId="77777777" w:rsidR="001D5EEE" w:rsidRDefault="001D5EEE" w:rsidP="001D5EEE">
      <w:pPr>
        <w:pStyle w:val="4"/>
      </w:pPr>
      <w:bookmarkStart w:id="3" w:name="_Toc405564177"/>
      <w:r>
        <w:t>4.3.12.1</w:t>
      </w:r>
      <w:r>
        <w:tab/>
        <w:t>Introduction</w:t>
      </w:r>
      <w:bookmarkEnd w:id="3"/>
    </w:p>
    <w:p w14:paraId="1E988FE4" w14:textId="459DDB24" w:rsidR="001D5EEE" w:rsidRDefault="00FF7B5D" w:rsidP="001D5EEE">
      <w:r w:rsidRPr="00FF7B5D">
        <w:rPr>
          <w:highlight w:val="yellow"/>
        </w:rPr>
        <w:t>[Omitted]</w:t>
      </w:r>
      <w:r>
        <w:t xml:space="preserve"> </w:t>
      </w:r>
    </w:p>
    <w:p w14:paraId="5DD4E023" w14:textId="70A20F69" w:rsidR="001D5EEE" w:rsidRDefault="001D5EEE" w:rsidP="00111562">
      <w:r>
        <w:t>UEs that camp normally on a cell, i.e. without any conditions that result in limited service state, initiate the normal initial attach procedure if not already attached. Normal attached UEs initiate the UE Requested PDN Connectivity procedure to receive emergency bearer services. The UEs that camp normally on a cell are informed that the PLMN supports emergency services over E-UTRAN from the Emergency Service Support indicator in the Attach and TAU procedures.</w:t>
      </w:r>
      <w:r w:rsidR="00D6664C">
        <w:t xml:space="preserve"> </w:t>
      </w:r>
      <w:r w:rsidR="00111562">
        <w:rPr>
          <w:rFonts w:hint="eastAsia"/>
        </w:rPr>
        <w:t xml:space="preserve">The serving PLMN shall indicate to the UE that the PLMN supports emergency services over E-UTRAN </w:t>
      </w:r>
      <w:r w:rsidR="00111562">
        <w:rPr>
          <w:rFonts w:hint="eastAsia"/>
        </w:rPr>
        <w:lastRenderedPageBreak/>
        <w:t>only if the MME is configured to know that the serving PLMN has a roaming agreement for Emergency Service with the HPLMN of the UE.</w:t>
      </w:r>
    </w:p>
    <w:p w14:paraId="40B84A1E" w14:textId="1FF1E384" w:rsidR="00FF7B5D" w:rsidRDefault="00FF7B5D" w:rsidP="00FF7B5D">
      <w:r w:rsidRPr="00FF7B5D">
        <w:rPr>
          <w:rFonts w:hint="eastAsia"/>
          <w:highlight w:val="yellow"/>
        </w:rPr>
        <w:t>[</w:t>
      </w:r>
      <w:r w:rsidRPr="00FF7B5D">
        <w:rPr>
          <w:highlight w:val="yellow"/>
        </w:rPr>
        <w:t>Omitted]</w:t>
      </w:r>
    </w:p>
    <w:p w14:paraId="6C38EB75" w14:textId="0D337536" w:rsidR="008651E6" w:rsidRPr="008651E6" w:rsidRDefault="008651E6" w:rsidP="00D453DC">
      <w:pPr>
        <w:jc w:val="center"/>
        <w:rPr>
          <w:color w:val="FF0000"/>
          <w:sz w:val="40"/>
        </w:rPr>
      </w:pPr>
      <w:r>
        <w:rPr>
          <w:color w:val="FF0000"/>
          <w:sz w:val="40"/>
        </w:rPr>
        <w:t>*** End of Changes ***</w:t>
      </w:r>
      <w:bookmarkEnd w:id="1"/>
    </w:p>
    <w:sectPr w:rsidR="008651E6" w:rsidRPr="008651E6">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5E5C492" w16cid:durableId="1FC55BE3"/>
  <w16cid:commentId w16cid:paraId="3B337DCA" w16cid:durableId="1FC54965"/>
  <w16cid:commentId w16cid:paraId="5D0C5DBF" w16cid:durableId="1FC54EFB"/>
  <w16cid:commentId w16cid:paraId="58AF8807" w16cid:durableId="1FC553D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785BF2" w14:textId="77777777" w:rsidR="00035FC5" w:rsidRDefault="00035FC5">
      <w:r>
        <w:separator/>
      </w:r>
    </w:p>
    <w:p w14:paraId="326C4F72" w14:textId="77777777" w:rsidR="00035FC5" w:rsidRDefault="00035FC5"/>
  </w:endnote>
  <w:endnote w:type="continuationSeparator" w:id="0">
    <w:p w14:paraId="6426B0C9" w14:textId="77777777" w:rsidR="00035FC5" w:rsidRDefault="00035FC5">
      <w:r>
        <w:continuationSeparator/>
      </w:r>
    </w:p>
    <w:p w14:paraId="3B58F141" w14:textId="77777777" w:rsidR="00035FC5" w:rsidRDefault="00035FC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altName w:val="Calibri"/>
    <w:panose1 w:val="020B0502040204020203"/>
    <w:charset w:val="00"/>
    <w:family w:val="swiss"/>
    <w:pitch w:val="variable"/>
    <w:sig w:usb0="E4002EFF" w:usb1="C000E47F" w:usb2="00000009" w:usb3="00000000" w:csb0="000001FF" w:csb1="00000000"/>
  </w:font>
  <w:font w:name="Gulim">
    <w:altName w:val="굴림"/>
    <w:panose1 w:val="020B0600000101010101"/>
    <w:charset w:val="81"/>
    <w:family w:val="swiss"/>
    <w:pitch w:val="variable"/>
    <w:sig w:usb0="00000000" w:usb1="69D77CFB" w:usb2="00000030" w:usb3="00000000" w:csb0="000800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E33728" w14:textId="77777777" w:rsidR="007F3CFA" w:rsidRDefault="007F3CFA">
    <w:pPr>
      <w:framePr w:w="646" w:h="244" w:hRule="exact" w:wrap="around" w:vAnchor="text" w:hAnchor="margin" w:y="-5"/>
      <w:rPr>
        <w:rFonts w:ascii="Arial" w:hAnsi="Arial" w:cs="Arial"/>
        <w:b/>
        <w:bCs/>
        <w:i/>
        <w:iCs/>
        <w:sz w:val="18"/>
      </w:rPr>
    </w:pPr>
    <w:r>
      <w:rPr>
        <w:rFonts w:ascii="Arial" w:hAnsi="Arial" w:cs="Arial"/>
        <w:b/>
        <w:bCs/>
        <w:i/>
        <w:iCs/>
        <w:sz w:val="18"/>
      </w:rPr>
      <w:t>3GPP</w:t>
    </w:r>
  </w:p>
  <w:p w14:paraId="12C7DB64" w14:textId="77777777" w:rsidR="007F3CFA" w:rsidRDefault="007F3CF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8384759" w14:textId="77777777" w:rsidR="007F3CFA" w:rsidRDefault="007F3CFA"/>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2A29D9" w14:textId="77777777" w:rsidR="00035FC5" w:rsidRDefault="00035FC5">
      <w:r>
        <w:separator/>
      </w:r>
    </w:p>
    <w:p w14:paraId="079458BB" w14:textId="77777777" w:rsidR="00035FC5" w:rsidRDefault="00035FC5"/>
  </w:footnote>
  <w:footnote w:type="continuationSeparator" w:id="0">
    <w:p w14:paraId="23D1E633" w14:textId="77777777" w:rsidR="00035FC5" w:rsidRDefault="00035FC5">
      <w:r>
        <w:continuationSeparator/>
      </w:r>
    </w:p>
    <w:p w14:paraId="4678F6F0" w14:textId="77777777" w:rsidR="00035FC5" w:rsidRDefault="00035FC5"/>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390120" w14:textId="77777777" w:rsidR="007F3CFA" w:rsidRDefault="007F3CFA"/>
  <w:p w14:paraId="3AECE40B" w14:textId="77777777" w:rsidR="007F3CFA" w:rsidRDefault="007F3CFA"/>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DA67B2" w14:textId="77777777" w:rsidR="007F3CFA" w:rsidRPr="00327F50" w:rsidRDefault="007F3CFA">
    <w:pPr>
      <w:framePr w:w="2851" w:h="244" w:hRule="exact" w:wrap="around" w:vAnchor="text" w:hAnchor="page" w:x="1156" w:y="-1"/>
      <w:rPr>
        <w:rFonts w:ascii="Arial" w:hAnsi="Arial" w:cs="Arial"/>
        <w:b/>
        <w:bCs/>
        <w:sz w:val="18"/>
        <w:lang w:val="fr-FR"/>
      </w:rPr>
    </w:pPr>
    <w:r w:rsidRPr="00327F50">
      <w:rPr>
        <w:rFonts w:ascii="Arial" w:hAnsi="Arial" w:cs="Arial"/>
        <w:b/>
        <w:bCs/>
        <w:sz w:val="18"/>
        <w:lang w:val="fr-FR"/>
      </w:rPr>
      <w:t>SA WG2 Temporary Document</w:t>
    </w:r>
  </w:p>
  <w:p w14:paraId="07C90D9B" w14:textId="7C7D5F8E" w:rsidR="007F3CFA" w:rsidRPr="00327F50" w:rsidRDefault="007F3CFA">
    <w:pPr>
      <w:framePr w:w="946" w:h="272" w:hRule="exact" w:wrap="around" w:vAnchor="text" w:hAnchor="margin" w:xAlign="center" w:y="-1"/>
      <w:rPr>
        <w:rFonts w:ascii="Arial" w:hAnsi="Arial" w:cs="Arial"/>
        <w:b/>
        <w:bCs/>
        <w:sz w:val="18"/>
        <w:lang w:val="fr-FR"/>
      </w:rPr>
    </w:pPr>
    <w:r w:rsidRPr="00327F50">
      <w:rPr>
        <w:rFonts w:ascii="Arial" w:hAnsi="Arial" w:cs="Arial"/>
        <w:b/>
        <w:bCs/>
        <w:sz w:val="18"/>
        <w:lang w:val="fr-FR"/>
      </w:rPr>
      <w:t xml:space="preserve">Page </w:t>
    </w:r>
    <w:r>
      <w:rPr>
        <w:rFonts w:ascii="Arial" w:hAnsi="Arial" w:cs="Arial"/>
        <w:b/>
        <w:bCs/>
        <w:sz w:val="18"/>
      </w:rPr>
      <w:fldChar w:fldCharType="begin"/>
    </w:r>
    <w:r w:rsidRPr="00327F50">
      <w:rPr>
        <w:rFonts w:ascii="Arial" w:hAnsi="Arial" w:cs="Arial"/>
        <w:b/>
        <w:bCs/>
        <w:sz w:val="18"/>
        <w:lang w:val="fr-FR"/>
      </w:rPr>
      <w:instrText xml:space="preserve">page </w:instrText>
    </w:r>
    <w:r>
      <w:rPr>
        <w:rFonts w:ascii="Arial" w:hAnsi="Arial" w:cs="Arial"/>
        <w:b/>
        <w:bCs/>
        <w:sz w:val="18"/>
      </w:rPr>
      <w:fldChar w:fldCharType="separate"/>
    </w:r>
    <w:r w:rsidR="007E3FDE">
      <w:rPr>
        <w:rFonts w:ascii="Arial" w:hAnsi="Arial" w:cs="Arial"/>
        <w:b/>
        <w:bCs/>
        <w:noProof/>
        <w:sz w:val="18"/>
        <w:lang w:val="fr-FR"/>
      </w:rPr>
      <w:t>4</w:t>
    </w:r>
    <w:r>
      <w:rPr>
        <w:rFonts w:ascii="Arial" w:hAnsi="Arial" w:cs="Arial"/>
        <w:b/>
        <w:bCs/>
        <w:sz w:val="18"/>
      </w:rPr>
      <w:fldChar w:fldCharType="end"/>
    </w:r>
  </w:p>
  <w:p w14:paraId="471BA30A" w14:textId="77777777" w:rsidR="007F3CFA" w:rsidRPr="00327F50" w:rsidRDefault="007F3CFA">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9CF876B6"/>
    <w:lvl w:ilvl="0">
      <w:start w:val="1"/>
      <w:numFmt w:val="decimal"/>
      <w:pStyle w:val="a"/>
      <w:lvlText w:val="%1."/>
      <w:lvlJc w:val="left"/>
      <w:pPr>
        <w:tabs>
          <w:tab w:val="num" w:pos="360"/>
        </w:tabs>
        <w:ind w:left="360" w:hanging="360"/>
      </w:pPr>
    </w:lvl>
  </w:abstractNum>
  <w:abstractNum w:abstractNumId="1" w15:restartNumberingAfterBreak="0">
    <w:nsid w:val="0760275A"/>
    <w:multiLevelType w:val="hybridMultilevel"/>
    <w:tmpl w:val="C99029DC"/>
    <w:lvl w:ilvl="0" w:tplc="0D32AE88">
      <w:start w:val="1"/>
      <w:numFmt w:val="bullet"/>
      <w:lvlText w:val="-"/>
      <w:lvlJc w:val="left"/>
      <w:pPr>
        <w:ind w:left="1600" w:hanging="400"/>
      </w:pPr>
      <w:rPr>
        <w:rFonts w:ascii="Malgun Gothic" w:eastAsia="Malgun Gothic" w:hAnsi="Malgun Gothic" w:hint="eastAsia"/>
      </w:rPr>
    </w:lvl>
    <w:lvl w:ilvl="1" w:tplc="04090003" w:tentative="1">
      <w:start w:val="1"/>
      <w:numFmt w:val="bullet"/>
      <w:lvlText w:val=""/>
      <w:lvlJc w:val="left"/>
      <w:pPr>
        <w:ind w:left="2000" w:hanging="400"/>
      </w:pPr>
      <w:rPr>
        <w:rFonts w:ascii="Wingdings" w:hAnsi="Wingdings" w:hint="default"/>
      </w:rPr>
    </w:lvl>
    <w:lvl w:ilvl="2" w:tplc="04090005" w:tentative="1">
      <w:start w:val="1"/>
      <w:numFmt w:val="bullet"/>
      <w:lvlText w:val=""/>
      <w:lvlJc w:val="left"/>
      <w:pPr>
        <w:ind w:left="2400" w:hanging="400"/>
      </w:pPr>
      <w:rPr>
        <w:rFonts w:ascii="Wingdings" w:hAnsi="Wingdings" w:hint="default"/>
      </w:rPr>
    </w:lvl>
    <w:lvl w:ilvl="3" w:tplc="04090001" w:tentative="1">
      <w:start w:val="1"/>
      <w:numFmt w:val="bullet"/>
      <w:lvlText w:val=""/>
      <w:lvlJc w:val="left"/>
      <w:pPr>
        <w:ind w:left="2800" w:hanging="400"/>
      </w:pPr>
      <w:rPr>
        <w:rFonts w:ascii="Wingdings" w:hAnsi="Wingdings" w:hint="default"/>
      </w:rPr>
    </w:lvl>
    <w:lvl w:ilvl="4" w:tplc="04090003" w:tentative="1">
      <w:start w:val="1"/>
      <w:numFmt w:val="bullet"/>
      <w:lvlText w:val=""/>
      <w:lvlJc w:val="left"/>
      <w:pPr>
        <w:ind w:left="3200" w:hanging="400"/>
      </w:pPr>
      <w:rPr>
        <w:rFonts w:ascii="Wingdings" w:hAnsi="Wingdings" w:hint="default"/>
      </w:rPr>
    </w:lvl>
    <w:lvl w:ilvl="5" w:tplc="04090005" w:tentative="1">
      <w:start w:val="1"/>
      <w:numFmt w:val="bullet"/>
      <w:lvlText w:val=""/>
      <w:lvlJc w:val="left"/>
      <w:pPr>
        <w:ind w:left="3600" w:hanging="400"/>
      </w:pPr>
      <w:rPr>
        <w:rFonts w:ascii="Wingdings" w:hAnsi="Wingdings" w:hint="default"/>
      </w:rPr>
    </w:lvl>
    <w:lvl w:ilvl="6" w:tplc="04090001" w:tentative="1">
      <w:start w:val="1"/>
      <w:numFmt w:val="bullet"/>
      <w:lvlText w:val=""/>
      <w:lvlJc w:val="left"/>
      <w:pPr>
        <w:ind w:left="4000" w:hanging="400"/>
      </w:pPr>
      <w:rPr>
        <w:rFonts w:ascii="Wingdings" w:hAnsi="Wingdings" w:hint="default"/>
      </w:rPr>
    </w:lvl>
    <w:lvl w:ilvl="7" w:tplc="04090003" w:tentative="1">
      <w:start w:val="1"/>
      <w:numFmt w:val="bullet"/>
      <w:lvlText w:val=""/>
      <w:lvlJc w:val="left"/>
      <w:pPr>
        <w:ind w:left="4400" w:hanging="400"/>
      </w:pPr>
      <w:rPr>
        <w:rFonts w:ascii="Wingdings" w:hAnsi="Wingdings" w:hint="default"/>
      </w:rPr>
    </w:lvl>
    <w:lvl w:ilvl="8" w:tplc="04090005" w:tentative="1">
      <w:start w:val="1"/>
      <w:numFmt w:val="bullet"/>
      <w:lvlText w:val=""/>
      <w:lvlJc w:val="left"/>
      <w:pPr>
        <w:ind w:left="4800" w:hanging="400"/>
      </w:pPr>
      <w:rPr>
        <w:rFonts w:ascii="Wingdings" w:hAnsi="Wingdings" w:hint="default"/>
      </w:rPr>
    </w:lvl>
  </w:abstractNum>
  <w:abstractNum w:abstractNumId="2" w15:restartNumberingAfterBreak="0">
    <w:nsid w:val="08AB295D"/>
    <w:multiLevelType w:val="hybridMultilevel"/>
    <w:tmpl w:val="E6667748"/>
    <w:lvl w:ilvl="0" w:tplc="70E224EC">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AF222FC"/>
    <w:multiLevelType w:val="hybridMultilevel"/>
    <w:tmpl w:val="9B824686"/>
    <w:lvl w:ilvl="0" w:tplc="BB10CD90">
      <w:start w:val="1"/>
      <w:numFmt w:val="upperLetter"/>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0C171295"/>
    <w:multiLevelType w:val="hybridMultilevel"/>
    <w:tmpl w:val="AEB62294"/>
    <w:lvl w:ilvl="0" w:tplc="20E40DE6">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C763066"/>
    <w:multiLevelType w:val="hybridMultilevel"/>
    <w:tmpl w:val="F0A48A84"/>
    <w:lvl w:ilvl="0" w:tplc="0D32AE88">
      <w:start w:val="1"/>
      <w:numFmt w:val="bullet"/>
      <w:lvlText w:val="-"/>
      <w:lvlJc w:val="left"/>
      <w:pPr>
        <w:ind w:left="1600" w:hanging="400"/>
      </w:pPr>
      <w:rPr>
        <w:rFonts w:ascii="Malgun Gothic" w:eastAsia="Malgun Gothic" w:hAnsi="Malgun Gothic" w:hint="eastAsia"/>
      </w:rPr>
    </w:lvl>
    <w:lvl w:ilvl="1" w:tplc="04090003" w:tentative="1">
      <w:start w:val="1"/>
      <w:numFmt w:val="bullet"/>
      <w:lvlText w:val=""/>
      <w:lvlJc w:val="left"/>
      <w:pPr>
        <w:ind w:left="2000" w:hanging="400"/>
      </w:pPr>
      <w:rPr>
        <w:rFonts w:ascii="Wingdings" w:hAnsi="Wingdings" w:hint="default"/>
      </w:rPr>
    </w:lvl>
    <w:lvl w:ilvl="2" w:tplc="04090005" w:tentative="1">
      <w:start w:val="1"/>
      <w:numFmt w:val="bullet"/>
      <w:lvlText w:val=""/>
      <w:lvlJc w:val="left"/>
      <w:pPr>
        <w:ind w:left="2400" w:hanging="400"/>
      </w:pPr>
      <w:rPr>
        <w:rFonts w:ascii="Wingdings" w:hAnsi="Wingdings" w:hint="default"/>
      </w:rPr>
    </w:lvl>
    <w:lvl w:ilvl="3" w:tplc="04090001" w:tentative="1">
      <w:start w:val="1"/>
      <w:numFmt w:val="bullet"/>
      <w:lvlText w:val=""/>
      <w:lvlJc w:val="left"/>
      <w:pPr>
        <w:ind w:left="2800" w:hanging="400"/>
      </w:pPr>
      <w:rPr>
        <w:rFonts w:ascii="Wingdings" w:hAnsi="Wingdings" w:hint="default"/>
      </w:rPr>
    </w:lvl>
    <w:lvl w:ilvl="4" w:tplc="04090003" w:tentative="1">
      <w:start w:val="1"/>
      <w:numFmt w:val="bullet"/>
      <w:lvlText w:val=""/>
      <w:lvlJc w:val="left"/>
      <w:pPr>
        <w:ind w:left="3200" w:hanging="400"/>
      </w:pPr>
      <w:rPr>
        <w:rFonts w:ascii="Wingdings" w:hAnsi="Wingdings" w:hint="default"/>
      </w:rPr>
    </w:lvl>
    <w:lvl w:ilvl="5" w:tplc="04090005" w:tentative="1">
      <w:start w:val="1"/>
      <w:numFmt w:val="bullet"/>
      <w:lvlText w:val=""/>
      <w:lvlJc w:val="left"/>
      <w:pPr>
        <w:ind w:left="3600" w:hanging="400"/>
      </w:pPr>
      <w:rPr>
        <w:rFonts w:ascii="Wingdings" w:hAnsi="Wingdings" w:hint="default"/>
      </w:rPr>
    </w:lvl>
    <w:lvl w:ilvl="6" w:tplc="04090001" w:tentative="1">
      <w:start w:val="1"/>
      <w:numFmt w:val="bullet"/>
      <w:lvlText w:val=""/>
      <w:lvlJc w:val="left"/>
      <w:pPr>
        <w:ind w:left="4000" w:hanging="400"/>
      </w:pPr>
      <w:rPr>
        <w:rFonts w:ascii="Wingdings" w:hAnsi="Wingdings" w:hint="default"/>
      </w:rPr>
    </w:lvl>
    <w:lvl w:ilvl="7" w:tplc="04090003" w:tentative="1">
      <w:start w:val="1"/>
      <w:numFmt w:val="bullet"/>
      <w:lvlText w:val=""/>
      <w:lvlJc w:val="left"/>
      <w:pPr>
        <w:ind w:left="4400" w:hanging="400"/>
      </w:pPr>
      <w:rPr>
        <w:rFonts w:ascii="Wingdings" w:hAnsi="Wingdings" w:hint="default"/>
      </w:rPr>
    </w:lvl>
    <w:lvl w:ilvl="8" w:tplc="04090005" w:tentative="1">
      <w:start w:val="1"/>
      <w:numFmt w:val="bullet"/>
      <w:lvlText w:val=""/>
      <w:lvlJc w:val="left"/>
      <w:pPr>
        <w:ind w:left="4800" w:hanging="400"/>
      </w:pPr>
      <w:rPr>
        <w:rFonts w:ascii="Wingdings" w:hAnsi="Wingdings" w:hint="default"/>
      </w:rPr>
    </w:lvl>
  </w:abstractNum>
  <w:abstractNum w:abstractNumId="6" w15:restartNumberingAfterBreak="0">
    <w:nsid w:val="10442DAD"/>
    <w:multiLevelType w:val="hybridMultilevel"/>
    <w:tmpl w:val="12B8A25A"/>
    <w:lvl w:ilvl="0" w:tplc="0D32AE88">
      <w:start w:val="1"/>
      <w:numFmt w:val="bullet"/>
      <w:lvlText w:val="-"/>
      <w:lvlJc w:val="left"/>
      <w:pPr>
        <w:ind w:left="800" w:hanging="400"/>
      </w:pPr>
      <w:rPr>
        <w:rFonts w:ascii="Malgun Gothic" w:eastAsia="Malgun Gothic" w:hAnsi="Malgun Gothic"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80D4DBD"/>
    <w:multiLevelType w:val="hybridMultilevel"/>
    <w:tmpl w:val="B354494E"/>
    <w:lvl w:ilvl="0" w:tplc="FFFFFFFF">
      <w:start w:val="1"/>
      <w:numFmt w:val="decimal"/>
      <w:lvlText w:val="%1."/>
      <w:lvlJc w:val="left"/>
      <w:pPr>
        <w:ind w:left="1777"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1A957DE4"/>
    <w:multiLevelType w:val="hybridMultilevel"/>
    <w:tmpl w:val="FD60FBAE"/>
    <w:lvl w:ilvl="0" w:tplc="515247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22D050F2"/>
    <w:multiLevelType w:val="hybridMultilevel"/>
    <w:tmpl w:val="A9407140"/>
    <w:lvl w:ilvl="0" w:tplc="FFFFFFFF">
      <w:start w:val="1"/>
      <w:numFmt w:val="decimal"/>
      <w:lvlText w:val="%1."/>
      <w:lvlJc w:val="left"/>
      <w:pPr>
        <w:ind w:left="1777"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2E4F56BD"/>
    <w:multiLevelType w:val="hybridMultilevel"/>
    <w:tmpl w:val="5FB62C6C"/>
    <w:lvl w:ilvl="0" w:tplc="B2A60C84">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FA51AAC"/>
    <w:multiLevelType w:val="hybridMultilevel"/>
    <w:tmpl w:val="901290DC"/>
    <w:lvl w:ilvl="0" w:tplc="0A52400C">
      <w:start w:val="1"/>
      <w:numFmt w:val="decimal"/>
      <w:lvlText w:val="%1)"/>
      <w:lvlJc w:val="left"/>
      <w:pPr>
        <w:ind w:left="1520" w:hanging="360"/>
      </w:pPr>
      <w:rPr>
        <w:rFonts w:hint="default"/>
      </w:rPr>
    </w:lvl>
    <w:lvl w:ilvl="1" w:tplc="04090019" w:tentative="1">
      <w:start w:val="1"/>
      <w:numFmt w:val="upperLetter"/>
      <w:lvlText w:val="%2."/>
      <w:lvlJc w:val="left"/>
      <w:pPr>
        <w:ind w:left="1960" w:hanging="400"/>
      </w:pPr>
    </w:lvl>
    <w:lvl w:ilvl="2" w:tplc="0409001B" w:tentative="1">
      <w:start w:val="1"/>
      <w:numFmt w:val="lowerRoman"/>
      <w:lvlText w:val="%3."/>
      <w:lvlJc w:val="right"/>
      <w:pPr>
        <w:ind w:left="2360" w:hanging="400"/>
      </w:pPr>
    </w:lvl>
    <w:lvl w:ilvl="3" w:tplc="0409000F" w:tentative="1">
      <w:start w:val="1"/>
      <w:numFmt w:val="decimal"/>
      <w:lvlText w:val="%4."/>
      <w:lvlJc w:val="left"/>
      <w:pPr>
        <w:ind w:left="2760" w:hanging="400"/>
      </w:pPr>
    </w:lvl>
    <w:lvl w:ilvl="4" w:tplc="04090019" w:tentative="1">
      <w:start w:val="1"/>
      <w:numFmt w:val="upperLetter"/>
      <w:lvlText w:val="%5."/>
      <w:lvlJc w:val="left"/>
      <w:pPr>
        <w:ind w:left="3160" w:hanging="400"/>
      </w:pPr>
    </w:lvl>
    <w:lvl w:ilvl="5" w:tplc="0409001B" w:tentative="1">
      <w:start w:val="1"/>
      <w:numFmt w:val="lowerRoman"/>
      <w:lvlText w:val="%6."/>
      <w:lvlJc w:val="right"/>
      <w:pPr>
        <w:ind w:left="3560" w:hanging="400"/>
      </w:pPr>
    </w:lvl>
    <w:lvl w:ilvl="6" w:tplc="0409000F" w:tentative="1">
      <w:start w:val="1"/>
      <w:numFmt w:val="decimal"/>
      <w:lvlText w:val="%7."/>
      <w:lvlJc w:val="left"/>
      <w:pPr>
        <w:ind w:left="3960" w:hanging="400"/>
      </w:pPr>
    </w:lvl>
    <w:lvl w:ilvl="7" w:tplc="04090019" w:tentative="1">
      <w:start w:val="1"/>
      <w:numFmt w:val="upperLetter"/>
      <w:lvlText w:val="%8."/>
      <w:lvlJc w:val="left"/>
      <w:pPr>
        <w:ind w:left="4360" w:hanging="400"/>
      </w:pPr>
    </w:lvl>
    <w:lvl w:ilvl="8" w:tplc="0409001B" w:tentative="1">
      <w:start w:val="1"/>
      <w:numFmt w:val="lowerRoman"/>
      <w:lvlText w:val="%9."/>
      <w:lvlJc w:val="right"/>
      <w:pPr>
        <w:ind w:left="4760" w:hanging="400"/>
      </w:pPr>
    </w:lvl>
  </w:abstractNum>
  <w:abstractNum w:abstractNumId="12" w15:restartNumberingAfterBreak="0">
    <w:nsid w:val="33A86660"/>
    <w:multiLevelType w:val="hybridMultilevel"/>
    <w:tmpl w:val="3F58A542"/>
    <w:lvl w:ilvl="0" w:tplc="CB1A3F9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370445BC"/>
    <w:multiLevelType w:val="hybridMultilevel"/>
    <w:tmpl w:val="6FA0BF16"/>
    <w:lvl w:ilvl="0" w:tplc="6486F89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3ABA2A73"/>
    <w:multiLevelType w:val="hybridMultilevel"/>
    <w:tmpl w:val="526C5F74"/>
    <w:lvl w:ilvl="0" w:tplc="FFFFFFFF">
      <w:start w:val="1"/>
      <w:numFmt w:val="decimal"/>
      <w:lvlText w:val="%1."/>
      <w:lvlJc w:val="left"/>
      <w:pPr>
        <w:ind w:left="1777"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3BD518BC"/>
    <w:multiLevelType w:val="hybridMultilevel"/>
    <w:tmpl w:val="42B47910"/>
    <w:lvl w:ilvl="0" w:tplc="FFFFFFFF">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3DBF02C5"/>
    <w:multiLevelType w:val="hybridMultilevel"/>
    <w:tmpl w:val="F34C712E"/>
    <w:lvl w:ilvl="0" w:tplc="FFFFFFFF">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3E0806C1"/>
    <w:multiLevelType w:val="hybridMultilevel"/>
    <w:tmpl w:val="EE142426"/>
    <w:lvl w:ilvl="0" w:tplc="BD9A514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2"/>
      <w:lvlText w:val=""/>
      <w:lvlJc w:val="left"/>
      <w:pPr>
        <w:ind w:left="1020" w:hanging="340"/>
      </w:pPr>
      <w:rPr>
        <w:rFonts w:ascii="Symbol" w:hAnsi="Symbol" w:hint="default"/>
      </w:rPr>
    </w:lvl>
    <w:lvl w:ilvl="2">
      <w:start w:val="1"/>
      <w:numFmt w:val="bullet"/>
      <w:pStyle w:val="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9" w15:restartNumberingAfterBreak="0">
    <w:nsid w:val="56C2238E"/>
    <w:multiLevelType w:val="hybridMultilevel"/>
    <w:tmpl w:val="C7208ACC"/>
    <w:lvl w:ilvl="0" w:tplc="3D58CBEC">
      <w:start w:val="1"/>
      <w:numFmt w:val="decimal"/>
      <w:lvlText w:val="%1)"/>
      <w:lvlJc w:val="left"/>
      <w:pPr>
        <w:ind w:left="1160" w:hanging="36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20" w15:restartNumberingAfterBreak="0">
    <w:nsid w:val="67852FD1"/>
    <w:multiLevelType w:val="hybridMultilevel"/>
    <w:tmpl w:val="1374D02E"/>
    <w:lvl w:ilvl="0" w:tplc="B5D2E468">
      <w:start w:val="1"/>
      <w:numFmt w:val="decimal"/>
      <w:lvlText w:val="%1)"/>
      <w:lvlJc w:val="left"/>
      <w:pPr>
        <w:ind w:left="1160" w:hanging="360"/>
      </w:pPr>
      <w:rPr>
        <w:rFonts w:hint="default"/>
      </w:rPr>
    </w:lvl>
    <w:lvl w:ilvl="1" w:tplc="04090019">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21" w15:restartNumberingAfterBreak="0">
    <w:nsid w:val="68554DB4"/>
    <w:multiLevelType w:val="hybridMultilevel"/>
    <w:tmpl w:val="103AC34A"/>
    <w:lvl w:ilvl="0" w:tplc="610C9D16">
      <w:start w:val="1"/>
      <w:numFmt w:val="decimal"/>
      <w:pStyle w:val="LightGrid-Accent31"/>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7904637E"/>
    <w:multiLevelType w:val="hybridMultilevel"/>
    <w:tmpl w:val="673009A4"/>
    <w:lvl w:ilvl="0" w:tplc="0D32AE88">
      <w:start w:val="1"/>
      <w:numFmt w:val="bullet"/>
      <w:lvlText w:val="-"/>
      <w:lvlJc w:val="left"/>
      <w:pPr>
        <w:ind w:left="1600" w:hanging="400"/>
      </w:pPr>
      <w:rPr>
        <w:rFonts w:ascii="Malgun Gothic" w:eastAsia="Malgun Gothic" w:hAnsi="Malgun Gothic" w:hint="eastAsia"/>
      </w:rPr>
    </w:lvl>
    <w:lvl w:ilvl="1" w:tplc="04090003" w:tentative="1">
      <w:start w:val="1"/>
      <w:numFmt w:val="bullet"/>
      <w:lvlText w:val=""/>
      <w:lvlJc w:val="left"/>
      <w:pPr>
        <w:ind w:left="2000" w:hanging="400"/>
      </w:pPr>
      <w:rPr>
        <w:rFonts w:ascii="Wingdings" w:hAnsi="Wingdings" w:hint="default"/>
      </w:rPr>
    </w:lvl>
    <w:lvl w:ilvl="2" w:tplc="04090005" w:tentative="1">
      <w:start w:val="1"/>
      <w:numFmt w:val="bullet"/>
      <w:lvlText w:val=""/>
      <w:lvlJc w:val="left"/>
      <w:pPr>
        <w:ind w:left="2400" w:hanging="400"/>
      </w:pPr>
      <w:rPr>
        <w:rFonts w:ascii="Wingdings" w:hAnsi="Wingdings" w:hint="default"/>
      </w:rPr>
    </w:lvl>
    <w:lvl w:ilvl="3" w:tplc="04090001" w:tentative="1">
      <w:start w:val="1"/>
      <w:numFmt w:val="bullet"/>
      <w:lvlText w:val=""/>
      <w:lvlJc w:val="left"/>
      <w:pPr>
        <w:ind w:left="2800" w:hanging="400"/>
      </w:pPr>
      <w:rPr>
        <w:rFonts w:ascii="Wingdings" w:hAnsi="Wingdings" w:hint="default"/>
      </w:rPr>
    </w:lvl>
    <w:lvl w:ilvl="4" w:tplc="04090003" w:tentative="1">
      <w:start w:val="1"/>
      <w:numFmt w:val="bullet"/>
      <w:lvlText w:val=""/>
      <w:lvlJc w:val="left"/>
      <w:pPr>
        <w:ind w:left="3200" w:hanging="400"/>
      </w:pPr>
      <w:rPr>
        <w:rFonts w:ascii="Wingdings" w:hAnsi="Wingdings" w:hint="default"/>
      </w:rPr>
    </w:lvl>
    <w:lvl w:ilvl="5" w:tplc="04090005" w:tentative="1">
      <w:start w:val="1"/>
      <w:numFmt w:val="bullet"/>
      <w:lvlText w:val=""/>
      <w:lvlJc w:val="left"/>
      <w:pPr>
        <w:ind w:left="3600" w:hanging="400"/>
      </w:pPr>
      <w:rPr>
        <w:rFonts w:ascii="Wingdings" w:hAnsi="Wingdings" w:hint="default"/>
      </w:rPr>
    </w:lvl>
    <w:lvl w:ilvl="6" w:tplc="04090001" w:tentative="1">
      <w:start w:val="1"/>
      <w:numFmt w:val="bullet"/>
      <w:lvlText w:val=""/>
      <w:lvlJc w:val="left"/>
      <w:pPr>
        <w:ind w:left="4000" w:hanging="400"/>
      </w:pPr>
      <w:rPr>
        <w:rFonts w:ascii="Wingdings" w:hAnsi="Wingdings" w:hint="default"/>
      </w:rPr>
    </w:lvl>
    <w:lvl w:ilvl="7" w:tplc="04090003" w:tentative="1">
      <w:start w:val="1"/>
      <w:numFmt w:val="bullet"/>
      <w:lvlText w:val=""/>
      <w:lvlJc w:val="left"/>
      <w:pPr>
        <w:ind w:left="4400" w:hanging="400"/>
      </w:pPr>
      <w:rPr>
        <w:rFonts w:ascii="Wingdings" w:hAnsi="Wingdings" w:hint="default"/>
      </w:rPr>
    </w:lvl>
    <w:lvl w:ilvl="8" w:tplc="04090005" w:tentative="1">
      <w:start w:val="1"/>
      <w:numFmt w:val="bullet"/>
      <w:lvlText w:val=""/>
      <w:lvlJc w:val="left"/>
      <w:pPr>
        <w:ind w:left="4800" w:hanging="400"/>
      </w:pPr>
      <w:rPr>
        <w:rFonts w:ascii="Wingdings" w:hAnsi="Wingdings" w:hint="default"/>
      </w:rPr>
    </w:lvl>
  </w:abstractNum>
  <w:abstractNum w:abstractNumId="23" w15:restartNumberingAfterBreak="0">
    <w:nsid w:val="7C7C694A"/>
    <w:multiLevelType w:val="hybridMultilevel"/>
    <w:tmpl w:val="D93C89DC"/>
    <w:lvl w:ilvl="0" w:tplc="9CA631E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7E3D301C"/>
    <w:multiLevelType w:val="hybridMultilevel"/>
    <w:tmpl w:val="BB8EBAC4"/>
    <w:lvl w:ilvl="0" w:tplc="B5D2E468">
      <w:start w:val="1"/>
      <w:numFmt w:val="decimal"/>
      <w:lvlText w:val="%1)"/>
      <w:lvlJc w:val="left"/>
      <w:pPr>
        <w:ind w:left="1160" w:hanging="360"/>
      </w:pPr>
      <w:rPr>
        <w:rFonts w:hint="default"/>
      </w:rPr>
    </w:lvl>
    <w:lvl w:ilvl="1" w:tplc="0D32AE88">
      <w:start w:val="1"/>
      <w:numFmt w:val="bullet"/>
      <w:lvlText w:val="-"/>
      <w:lvlJc w:val="left"/>
      <w:pPr>
        <w:ind w:left="1600" w:hanging="400"/>
      </w:pPr>
      <w:rPr>
        <w:rFonts w:ascii="Malgun Gothic" w:eastAsia="Malgun Gothic" w:hAnsi="Malgun Gothic" w:hint="eastAsia"/>
      </w:r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25" w15:restartNumberingAfterBreak="0">
    <w:nsid w:val="7FFA7BF1"/>
    <w:multiLevelType w:val="hybridMultilevel"/>
    <w:tmpl w:val="3CB8CFA8"/>
    <w:lvl w:ilvl="0" w:tplc="0D32AE88">
      <w:start w:val="1"/>
      <w:numFmt w:val="bullet"/>
      <w:lvlText w:val="-"/>
      <w:lvlJc w:val="left"/>
      <w:pPr>
        <w:ind w:left="1560" w:hanging="400"/>
      </w:pPr>
      <w:rPr>
        <w:rFonts w:ascii="Malgun Gothic" w:eastAsia="Malgun Gothic" w:hAnsi="Malgun Gothic" w:hint="eastAsia"/>
      </w:rPr>
    </w:lvl>
    <w:lvl w:ilvl="1" w:tplc="04090003" w:tentative="1">
      <w:start w:val="1"/>
      <w:numFmt w:val="bullet"/>
      <w:lvlText w:val=""/>
      <w:lvlJc w:val="left"/>
      <w:pPr>
        <w:ind w:left="1960" w:hanging="400"/>
      </w:pPr>
      <w:rPr>
        <w:rFonts w:ascii="Wingdings" w:hAnsi="Wingdings" w:hint="default"/>
      </w:rPr>
    </w:lvl>
    <w:lvl w:ilvl="2" w:tplc="04090005" w:tentative="1">
      <w:start w:val="1"/>
      <w:numFmt w:val="bullet"/>
      <w:lvlText w:val=""/>
      <w:lvlJc w:val="left"/>
      <w:pPr>
        <w:ind w:left="2360" w:hanging="400"/>
      </w:pPr>
      <w:rPr>
        <w:rFonts w:ascii="Wingdings" w:hAnsi="Wingdings" w:hint="default"/>
      </w:rPr>
    </w:lvl>
    <w:lvl w:ilvl="3" w:tplc="04090001" w:tentative="1">
      <w:start w:val="1"/>
      <w:numFmt w:val="bullet"/>
      <w:lvlText w:val=""/>
      <w:lvlJc w:val="left"/>
      <w:pPr>
        <w:ind w:left="2760" w:hanging="400"/>
      </w:pPr>
      <w:rPr>
        <w:rFonts w:ascii="Wingdings" w:hAnsi="Wingdings" w:hint="default"/>
      </w:rPr>
    </w:lvl>
    <w:lvl w:ilvl="4" w:tplc="04090003" w:tentative="1">
      <w:start w:val="1"/>
      <w:numFmt w:val="bullet"/>
      <w:lvlText w:val=""/>
      <w:lvlJc w:val="left"/>
      <w:pPr>
        <w:ind w:left="3160" w:hanging="400"/>
      </w:pPr>
      <w:rPr>
        <w:rFonts w:ascii="Wingdings" w:hAnsi="Wingdings" w:hint="default"/>
      </w:rPr>
    </w:lvl>
    <w:lvl w:ilvl="5" w:tplc="04090005" w:tentative="1">
      <w:start w:val="1"/>
      <w:numFmt w:val="bullet"/>
      <w:lvlText w:val=""/>
      <w:lvlJc w:val="left"/>
      <w:pPr>
        <w:ind w:left="3560" w:hanging="400"/>
      </w:pPr>
      <w:rPr>
        <w:rFonts w:ascii="Wingdings" w:hAnsi="Wingdings" w:hint="default"/>
      </w:rPr>
    </w:lvl>
    <w:lvl w:ilvl="6" w:tplc="04090001" w:tentative="1">
      <w:start w:val="1"/>
      <w:numFmt w:val="bullet"/>
      <w:lvlText w:val=""/>
      <w:lvlJc w:val="left"/>
      <w:pPr>
        <w:ind w:left="3960" w:hanging="400"/>
      </w:pPr>
      <w:rPr>
        <w:rFonts w:ascii="Wingdings" w:hAnsi="Wingdings" w:hint="default"/>
      </w:rPr>
    </w:lvl>
    <w:lvl w:ilvl="7" w:tplc="04090003" w:tentative="1">
      <w:start w:val="1"/>
      <w:numFmt w:val="bullet"/>
      <w:lvlText w:val=""/>
      <w:lvlJc w:val="left"/>
      <w:pPr>
        <w:ind w:left="4360" w:hanging="400"/>
      </w:pPr>
      <w:rPr>
        <w:rFonts w:ascii="Wingdings" w:hAnsi="Wingdings" w:hint="default"/>
      </w:rPr>
    </w:lvl>
    <w:lvl w:ilvl="8" w:tplc="04090005" w:tentative="1">
      <w:start w:val="1"/>
      <w:numFmt w:val="bullet"/>
      <w:lvlText w:val=""/>
      <w:lvlJc w:val="left"/>
      <w:pPr>
        <w:ind w:left="4760" w:hanging="400"/>
      </w:pPr>
      <w:rPr>
        <w:rFonts w:ascii="Wingdings" w:hAnsi="Wingdings" w:hint="default"/>
      </w:rPr>
    </w:lvl>
  </w:abstractNum>
  <w:num w:numId="1">
    <w:abstractNumId w:val="0"/>
  </w:num>
  <w:num w:numId="2">
    <w:abstractNumId w:val="21"/>
  </w:num>
  <w:num w:numId="3">
    <w:abstractNumId w:val="18"/>
  </w:num>
  <w:num w:numId="4">
    <w:abstractNumId w:val="6"/>
  </w:num>
  <w:num w:numId="5">
    <w:abstractNumId w:val="19"/>
  </w:num>
  <w:num w:numId="6">
    <w:abstractNumId w:val="11"/>
  </w:num>
  <w:num w:numId="7">
    <w:abstractNumId w:val="20"/>
  </w:num>
  <w:num w:numId="8">
    <w:abstractNumId w:val="2"/>
  </w:num>
  <w:num w:numId="9">
    <w:abstractNumId w:val="1"/>
  </w:num>
  <w:num w:numId="10">
    <w:abstractNumId w:val="5"/>
  </w:num>
  <w:num w:numId="11">
    <w:abstractNumId w:val="24"/>
  </w:num>
  <w:num w:numId="12">
    <w:abstractNumId w:val="25"/>
  </w:num>
  <w:num w:numId="13">
    <w:abstractNumId w:val="22"/>
  </w:num>
  <w:num w:numId="14">
    <w:abstractNumId w:val="8"/>
  </w:num>
  <w:num w:numId="15">
    <w:abstractNumId w:val="13"/>
  </w:num>
  <w:num w:numId="16">
    <w:abstractNumId w:val="12"/>
  </w:num>
  <w:num w:numId="17">
    <w:abstractNumId w:val="17"/>
  </w:num>
  <w:num w:numId="18">
    <w:abstractNumId w:val="3"/>
  </w:num>
  <w:num w:numId="19">
    <w:abstractNumId w:val="9"/>
  </w:num>
  <w:num w:numId="20">
    <w:abstractNumId w:val="16"/>
  </w:num>
  <w:num w:numId="21">
    <w:abstractNumId w:val="15"/>
  </w:num>
  <w:num w:numId="22">
    <w:abstractNumId w:val="4"/>
  </w:num>
  <w:num w:numId="23">
    <w:abstractNumId w:val="10"/>
  </w:num>
  <w:num w:numId="24">
    <w:abstractNumId w:val="14"/>
  </w:num>
  <w:num w:numId="25">
    <w:abstractNumId w:val="7"/>
  </w:num>
  <w:num w:numId="26">
    <w:abstractNumId w:val="2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doNotDisplayPageBoundaries/>
  <w:printFractionalCharacterWidth/>
  <w:embedSystemFonts/>
  <w:bordersDoNotSurroundHeader/>
  <w:bordersDoNotSurroundFooter/>
  <w:activeWritingStyle w:appName="MSWord" w:lang="en-GB" w:vendorID="64" w:dllVersion="6" w:nlCheck="1" w:checkStyle="0"/>
  <w:activeWritingStyle w:appName="MSWord" w:lang="fr-FR"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ko-KR" w:vendorID="64" w:dllVersion="5" w:nlCheck="1" w:checkStyle="1"/>
  <w:activeWritingStyle w:appName="MSWord" w:lang="en-GB" w:vendorID="64" w:dllVersion="131078" w:nlCheck="1" w:checkStyle="0"/>
  <w:activeWritingStyle w:appName="MSWord" w:lang="ja-JP" w:vendorID="64" w:dllVersion="131078" w:nlCheck="1" w:checkStyle="1"/>
  <w:activeWritingStyle w:appName="MSWord" w:lang="en-US" w:vendorID="64" w:dllVersion="131078"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31BF"/>
    <w:rsid w:val="000057BC"/>
    <w:rsid w:val="00005925"/>
    <w:rsid w:val="000068F0"/>
    <w:rsid w:val="0000761F"/>
    <w:rsid w:val="00012FCF"/>
    <w:rsid w:val="0001379F"/>
    <w:rsid w:val="000149FE"/>
    <w:rsid w:val="000160BF"/>
    <w:rsid w:val="00016BCC"/>
    <w:rsid w:val="000200A2"/>
    <w:rsid w:val="00020BFF"/>
    <w:rsid w:val="00021FF2"/>
    <w:rsid w:val="000222BA"/>
    <w:rsid w:val="00022422"/>
    <w:rsid w:val="000230B6"/>
    <w:rsid w:val="00024D75"/>
    <w:rsid w:val="00025373"/>
    <w:rsid w:val="00025EB1"/>
    <w:rsid w:val="00025FD5"/>
    <w:rsid w:val="000308BA"/>
    <w:rsid w:val="00032BD6"/>
    <w:rsid w:val="00033C44"/>
    <w:rsid w:val="000353D2"/>
    <w:rsid w:val="00035FC5"/>
    <w:rsid w:val="00037262"/>
    <w:rsid w:val="00037BCA"/>
    <w:rsid w:val="00040098"/>
    <w:rsid w:val="00040596"/>
    <w:rsid w:val="000432F2"/>
    <w:rsid w:val="00043735"/>
    <w:rsid w:val="0004469D"/>
    <w:rsid w:val="000450CF"/>
    <w:rsid w:val="00051A28"/>
    <w:rsid w:val="000521B6"/>
    <w:rsid w:val="000525EA"/>
    <w:rsid w:val="00052EF6"/>
    <w:rsid w:val="0005358E"/>
    <w:rsid w:val="0005627F"/>
    <w:rsid w:val="000602E3"/>
    <w:rsid w:val="00062F20"/>
    <w:rsid w:val="00063802"/>
    <w:rsid w:val="00063A5D"/>
    <w:rsid w:val="000646F9"/>
    <w:rsid w:val="00065EED"/>
    <w:rsid w:val="00066472"/>
    <w:rsid w:val="00071045"/>
    <w:rsid w:val="00071DBE"/>
    <w:rsid w:val="00072A64"/>
    <w:rsid w:val="000742AC"/>
    <w:rsid w:val="00076C30"/>
    <w:rsid w:val="00077D47"/>
    <w:rsid w:val="00080B71"/>
    <w:rsid w:val="0008193E"/>
    <w:rsid w:val="00082023"/>
    <w:rsid w:val="000821FA"/>
    <w:rsid w:val="000825D0"/>
    <w:rsid w:val="00082ACE"/>
    <w:rsid w:val="000850FC"/>
    <w:rsid w:val="00085EFE"/>
    <w:rsid w:val="00087562"/>
    <w:rsid w:val="00091089"/>
    <w:rsid w:val="000918DB"/>
    <w:rsid w:val="00092D38"/>
    <w:rsid w:val="00093485"/>
    <w:rsid w:val="00097BEF"/>
    <w:rsid w:val="000A07ED"/>
    <w:rsid w:val="000A238D"/>
    <w:rsid w:val="000A30FD"/>
    <w:rsid w:val="000A4CEF"/>
    <w:rsid w:val="000A51C2"/>
    <w:rsid w:val="000A5471"/>
    <w:rsid w:val="000A7D1C"/>
    <w:rsid w:val="000B08E7"/>
    <w:rsid w:val="000B3325"/>
    <w:rsid w:val="000B507B"/>
    <w:rsid w:val="000B76EC"/>
    <w:rsid w:val="000C5302"/>
    <w:rsid w:val="000C537A"/>
    <w:rsid w:val="000C7939"/>
    <w:rsid w:val="000D2253"/>
    <w:rsid w:val="000D2D03"/>
    <w:rsid w:val="000D34AA"/>
    <w:rsid w:val="000D3F14"/>
    <w:rsid w:val="000D42D8"/>
    <w:rsid w:val="000D6531"/>
    <w:rsid w:val="000E24D0"/>
    <w:rsid w:val="000E2AF9"/>
    <w:rsid w:val="000E2CBA"/>
    <w:rsid w:val="000E2DB1"/>
    <w:rsid w:val="000E4AA8"/>
    <w:rsid w:val="000E5C6E"/>
    <w:rsid w:val="000E5F7A"/>
    <w:rsid w:val="000F58C1"/>
    <w:rsid w:val="000F59BF"/>
    <w:rsid w:val="000F6E32"/>
    <w:rsid w:val="000F7A8B"/>
    <w:rsid w:val="0010272A"/>
    <w:rsid w:val="00103D4C"/>
    <w:rsid w:val="0010402F"/>
    <w:rsid w:val="00104F8B"/>
    <w:rsid w:val="00105327"/>
    <w:rsid w:val="00111562"/>
    <w:rsid w:val="00114CA0"/>
    <w:rsid w:val="0011556B"/>
    <w:rsid w:val="001167B7"/>
    <w:rsid w:val="00117E1E"/>
    <w:rsid w:val="00120244"/>
    <w:rsid w:val="00120464"/>
    <w:rsid w:val="00124F17"/>
    <w:rsid w:val="00126693"/>
    <w:rsid w:val="00126DD7"/>
    <w:rsid w:val="001270EA"/>
    <w:rsid w:val="0012782A"/>
    <w:rsid w:val="00130420"/>
    <w:rsid w:val="00130CDD"/>
    <w:rsid w:val="00135090"/>
    <w:rsid w:val="001370C7"/>
    <w:rsid w:val="00140986"/>
    <w:rsid w:val="00143809"/>
    <w:rsid w:val="00146551"/>
    <w:rsid w:val="00147E34"/>
    <w:rsid w:val="00156568"/>
    <w:rsid w:val="001578B5"/>
    <w:rsid w:val="001604C2"/>
    <w:rsid w:val="00162D66"/>
    <w:rsid w:val="00163E26"/>
    <w:rsid w:val="0016432A"/>
    <w:rsid w:val="001646B6"/>
    <w:rsid w:val="00165C01"/>
    <w:rsid w:val="00166246"/>
    <w:rsid w:val="00172BDC"/>
    <w:rsid w:val="00174CA2"/>
    <w:rsid w:val="00175F11"/>
    <w:rsid w:val="001762D1"/>
    <w:rsid w:val="0017645E"/>
    <w:rsid w:val="00181019"/>
    <w:rsid w:val="00181C69"/>
    <w:rsid w:val="0018320F"/>
    <w:rsid w:val="0018636E"/>
    <w:rsid w:val="00187FF6"/>
    <w:rsid w:val="001920C0"/>
    <w:rsid w:val="00195BD6"/>
    <w:rsid w:val="001965EE"/>
    <w:rsid w:val="001A08B7"/>
    <w:rsid w:val="001A1355"/>
    <w:rsid w:val="001A2EF6"/>
    <w:rsid w:val="001A3792"/>
    <w:rsid w:val="001A6066"/>
    <w:rsid w:val="001A6AAB"/>
    <w:rsid w:val="001B1E22"/>
    <w:rsid w:val="001B1FA0"/>
    <w:rsid w:val="001B30F7"/>
    <w:rsid w:val="001B4586"/>
    <w:rsid w:val="001B5B80"/>
    <w:rsid w:val="001C1494"/>
    <w:rsid w:val="001C2D85"/>
    <w:rsid w:val="001C2D91"/>
    <w:rsid w:val="001C35AC"/>
    <w:rsid w:val="001C55FD"/>
    <w:rsid w:val="001D01B6"/>
    <w:rsid w:val="001D48FC"/>
    <w:rsid w:val="001D4A18"/>
    <w:rsid w:val="001D5EEE"/>
    <w:rsid w:val="001D75F7"/>
    <w:rsid w:val="001E0D6A"/>
    <w:rsid w:val="001E0DF0"/>
    <w:rsid w:val="001E19BD"/>
    <w:rsid w:val="001E3AD8"/>
    <w:rsid w:val="001F0E7C"/>
    <w:rsid w:val="001F322E"/>
    <w:rsid w:val="001F336D"/>
    <w:rsid w:val="001F34F1"/>
    <w:rsid w:val="002016CC"/>
    <w:rsid w:val="0020343A"/>
    <w:rsid w:val="00204A92"/>
    <w:rsid w:val="0020592A"/>
    <w:rsid w:val="002077F0"/>
    <w:rsid w:val="00207EFE"/>
    <w:rsid w:val="00210F5F"/>
    <w:rsid w:val="00211CED"/>
    <w:rsid w:val="00215B94"/>
    <w:rsid w:val="00215BC6"/>
    <w:rsid w:val="00216AD6"/>
    <w:rsid w:val="00216BE9"/>
    <w:rsid w:val="00216C09"/>
    <w:rsid w:val="002202D8"/>
    <w:rsid w:val="00222B51"/>
    <w:rsid w:val="0022412E"/>
    <w:rsid w:val="002242A2"/>
    <w:rsid w:val="002257DF"/>
    <w:rsid w:val="00230334"/>
    <w:rsid w:val="00230ED2"/>
    <w:rsid w:val="00231B45"/>
    <w:rsid w:val="00233249"/>
    <w:rsid w:val="00234DF2"/>
    <w:rsid w:val="00241C07"/>
    <w:rsid w:val="00241C7D"/>
    <w:rsid w:val="00242343"/>
    <w:rsid w:val="0024288F"/>
    <w:rsid w:val="0024438C"/>
    <w:rsid w:val="0024528C"/>
    <w:rsid w:val="002468E3"/>
    <w:rsid w:val="00246BD8"/>
    <w:rsid w:val="0024768D"/>
    <w:rsid w:val="00251B1A"/>
    <w:rsid w:val="002535AB"/>
    <w:rsid w:val="00255401"/>
    <w:rsid w:val="00261449"/>
    <w:rsid w:val="00265CB3"/>
    <w:rsid w:val="00266242"/>
    <w:rsid w:val="002663E3"/>
    <w:rsid w:val="002663F0"/>
    <w:rsid w:val="00267843"/>
    <w:rsid w:val="00270C9B"/>
    <w:rsid w:val="00274677"/>
    <w:rsid w:val="00275438"/>
    <w:rsid w:val="00276081"/>
    <w:rsid w:val="002822EE"/>
    <w:rsid w:val="00287EF5"/>
    <w:rsid w:val="002916A5"/>
    <w:rsid w:val="002926F0"/>
    <w:rsid w:val="00292AB7"/>
    <w:rsid w:val="00292FBF"/>
    <w:rsid w:val="002930A5"/>
    <w:rsid w:val="00293F7C"/>
    <w:rsid w:val="00297917"/>
    <w:rsid w:val="00297EC4"/>
    <w:rsid w:val="002A05B3"/>
    <w:rsid w:val="002A615D"/>
    <w:rsid w:val="002B1F0A"/>
    <w:rsid w:val="002B4791"/>
    <w:rsid w:val="002B59CA"/>
    <w:rsid w:val="002C30FD"/>
    <w:rsid w:val="002C58A0"/>
    <w:rsid w:val="002C6B44"/>
    <w:rsid w:val="002D0297"/>
    <w:rsid w:val="002D14E3"/>
    <w:rsid w:val="002D1F0C"/>
    <w:rsid w:val="002D2ACC"/>
    <w:rsid w:val="002E0377"/>
    <w:rsid w:val="002E262F"/>
    <w:rsid w:val="002E2FD8"/>
    <w:rsid w:val="002E754D"/>
    <w:rsid w:val="002E7C6F"/>
    <w:rsid w:val="002F2578"/>
    <w:rsid w:val="002F737B"/>
    <w:rsid w:val="002F7E19"/>
    <w:rsid w:val="002F7ED5"/>
    <w:rsid w:val="00302B39"/>
    <w:rsid w:val="00302C43"/>
    <w:rsid w:val="003030CB"/>
    <w:rsid w:val="00303BC7"/>
    <w:rsid w:val="00303FC1"/>
    <w:rsid w:val="00307352"/>
    <w:rsid w:val="00310954"/>
    <w:rsid w:val="00311716"/>
    <w:rsid w:val="00314C5D"/>
    <w:rsid w:val="00314F1E"/>
    <w:rsid w:val="0032281A"/>
    <w:rsid w:val="00322EC1"/>
    <w:rsid w:val="00322ED3"/>
    <w:rsid w:val="00325E0E"/>
    <w:rsid w:val="003268AF"/>
    <w:rsid w:val="00327824"/>
    <w:rsid w:val="00327F50"/>
    <w:rsid w:val="00333E7F"/>
    <w:rsid w:val="00337FE8"/>
    <w:rsid w:val="00340E04"/>
    <w:rsid w:val="00341C94"/>
    <w:rsid w:val="00342D32"/>
    <w:rsid w:val="00343ABD"/>
    <w:rsid w:val="00346308"/>
    <w:rsid w:val="00347A51"/>
    <w:rsid w:val="00347DF7"/>
    <w:rsid w:val="003521FA"/>
    <w:rsid w:val="00352292"/>
    <w:rsid w:val="003553E9"/>
    <w:rsid w:val="00357A16"/>
    <w:rsid w:val="003601C8"/>
    <w:rsid w:val="003619D9"/>
    <w:rsid w:val="00363B3F"/>
    <w:rsid w:val="00365172"/>
    <w:rsid w:val="0036685D"/>
    <w:rsid w:val="00367328"/>
    <w:rsid w:val="00370C09"/>
    <w:rsid w:val="003716B7"/>
    <w:rsid w:val="003749B4"/>
    <w:rsid w:val="00374DDF"/>
    <w:rsid w:val="00374FD6"/>
    <w:rsid w:val="00376099"/>
    <w:rsid w:val="003763A4"/>
    <w:rsid w:val="003774EC"/>
    <w:rsid w:val="00381D78"/>
    <w:rsid w:val="00382DB2"/>
    <w:rsid w:val="0038488D"/>
    <w:rsid w:val="003856AC"/>
    <w:rsid w:val="00386CA9"/>
    <w:rsid w:val="00386DBA"/>
    <w:rsid w:val="00387C02"/>
    <w:rsid w:val="00391053"/>
    <w:rsid w:val="00392691"/>
    <w:rsid w:val="00392984"/>
    <w:rsid w:val="00393D0A"/>
    <w:rsid w:val="00394840"/>
    <w:rsid w:val="0039587F"/>
    <w:rsid w:val="003A1098"/>
    <w:rsid w:val="003A3317"/>
    <w:rsid w:val="003A42A8"/>
    <w:rsid w:val="003A4480"/>
    <w:rsid w:val="003A4BC2"/>
    <w:rsid w:val="003A5BEC"/>
    <w:rsid w:val="003A5FAE"/>
    <w:rsid w:val="003A6B0A"/>
    <w:rsid w:val="003A6BB6"/>
    <w:rsid w:val="003B0687"/>
    <w:rsid w:val="003B2F2B"/>
    <w:rsid w:val="003B30C1"/>
    <w:rsid w:val="003B38DC"/>
    <w:rsid w:val="003B4426"/>
    <w:rsid w:val="003B4A7A"/>
    <w:rsid w:val="003B6ECB"/>
    <w:rsid w:val="003B7BF4"/>
    <w:rsid w:val="003C5095"/>
    <w:rsid w:val="003C5522"/>
    <w:rsid w:val="003C73B0"/>
    <w:rsid w:val="003C79AA"/>
    <w:rsid w:val="003D0D43"/>
    <w:rsid w:val="003D119A"/>
    <w:rsid w:val="003D376D"/>
    <w:rsid w:val="003D544F"/>
    <w:rsid w:val="003D5ECC"/>
    <w:rsid w:val="003D5F33"/>
    <w:rsid w:val="003D5F8C"/>
    <w:rsid w:val="003D6E0B"/>
    <w:rsid w:val="003D6EB7"/>
    <w:rsid w:val="003D7B65"/>
    <w:rsid w:val="003E0DAE"/>
    <w:rsid w:val="003E3627"/>
    <w:rsid w:val="003E5292"/>
    <w:rsid w:val="003E77CD"/>
    <w:rsid w:val="003F00E1"/>
    <w:rsid w:val="003F05D1"/>
    <w:rsid w:val="003F12D4"/>
    <w:rsid w:val="003F1C28"/>
    <w:rsid w:val="003F3747"/>
    <w:rsid w:val="003F5FD6"/>
    <w:rsid w:val="003F6B0A"/>
    <w:rsid w:val="003F7F32"/>
    <w:rsid w:val="004027CE"/>
    <w:rsid w:val="00406F4A"/>
    <w:rsid w:val="00411C53"/>
    <w:rsid w:val="004138EA"/>
    <w:rsid w:val="00414487"/>
    <w:rsid w:val="0041568A"/>
    <w:rsid w:val="00422C64"/>
    <w:rsid w:val="0042388F"/>
    <w:rsid w:val="00425505"/>
    <w:rsid w:val="00425B2D"/>
    <w:rsid w:val="00426535"/>
    <w:rsid w:val="00431B2F"/>
    <w:rsid w:val="00432BF5"/>
    <w:rsid w:val="00433FBA"/>
    <w:rsid w:val="00434434"/>
    <w:rsid w:val="00435690"/>
    <w:rsid w:val="00440983"/>
    <w:rsid w:val="004440E0"/>
    <w:rsid w:val="00446A83"/>
    <w:rsid w:val="0044736B"/>
    <w:rsid w:val="00451B6A"/>
    <w:rsid w:val="00452AFD"/>
    <w:rsid w:val="004572EB"/>
    <w:rsid w:val="0046249E"/>
    <w:rsid w:val="004635A5"/>
    <w:rsid w:val="0046453A"/>
    <w:rsid w:val="00465AA7"/>
    <w:rsid w:val="004675F8"/>
    <w:rsid w:val="00467775"/>
    <w:rsid w:val="00474B2E"/>
    <w:rsid w:val="00476F45"/>
    <w:rsid w:val="00480D0B"/>
    <w:rsid w:val="00482642"/>
    <w:rsid w:val="004871E4"/>
    <w:rsid w:val="00487F32"/>
    <w:rsid w:val="004922D8"/>
    <w:rsid w:val="004934E0"/>
    <w:rsid w:val="004946BD"/>
    <w:rsid w:val="004A0FD3"/>
    <w:rsid w:val="004A116E"/>
    <w:rsid w:val="004A1C36"/>
    <w:rsid w:val="004A2099"/>
    <w:rsid w:val="004A2E8B"/>
    <w:rsid w:val="004A5D9B"/>
    <w:rsid w:val="004A6EBD"/>
    <w:rsid w:val="004B73AA"/>
    <w:rsid w:val="004C34C8"/>
    <w:rsid w:val="004C6134"/>
    <w:rsid w:val="004D11F5"/>
    <w:rsid w:val="004D1403"/>
    <w:rsid w:val="004D15F8"/>
    <w:rsid w:val="004E08BE"/>
    <w:rsid w:val="004E0B21"/>
    <w:rsid w:val="004E0E10"/>
    <w:rsid w:val="004E3489"/>
    <w:rsid w:val="004E34C8"/>
    <w:rsid w:val="004E710A"/>
    <w:rsid w:val="004F5CB6"/>
    <w:rsid w:val="004F7726"/>
    <w:rsid w:val="0050712E"/>
    <w:rsid w:val="00517C31"/>
    <w:rsid w:val="00517D3E"/>
    <w:rsid w:val="00520AA7"/>
    <w:rsid w:val="005215E0"/>
    <w:rsid w:val="00522DDD"/>
    <w:rsid w:val="00522E81"/>
    <w:rsid w:val="00523E72"/>
    <w:rsid w:val="005259CA"/>
    <w:rsid w:val="00526F91"/>
    <w:rsid w:val="005272F4"/>
    <w:rsid w:val="00530263"/>
    <w:rsid w:val="005314F6"/>
    <w:rsid w:val="005326B5"/>
    <w:rsid w:val="00532898"/>
    <w:rsid w:val="005352B3"/>
    <w:rsid w:val="00536567"/>
    <w:rsid w:val="0053714E"/>
    <w:rsid w:val="00541CAC"/>
    <w:rsid w:val="00541D37"/>
    <w:rsid w:val="00542709"/>
    <w:rsid w:val="005443D7"/>
    <w:rsid w:val="00545050"/>
    <w:rsid w:val="00547864"/>
    <w:rsid w:val="005508AC"/>
    <w:rsid w:val="005509C5"/>
    <w:rsid w:val="00550A8C"/>
    <w:rsid w:val="00551671"/>
    <w:rsid w:val="0055173C"/>
    <w:rsid w:val="00552C1B"/>
    <w:rsid w:val="00556D87"/>
    <w:rsid w:val="00560EAC"/>
    <w:rsid w:val="00561E15"/>
    <w:rsid w:val="00561E2C"/>
    <w:rsid w:val="00565030"/>
    <w:rsid w:val="005676FA"/>
    <w:rsid w:val="00570155"/>
    <w:rsid w:val="00570551"/>
    <w:rsid w:val="00571BBD"/>
    <w:rsid w:val="0057478B"/>
    <w:rsid w:val="00575A63"/>
    <w:rsid w:val="00580145"/>
    <w:rsid w:val="00581D24"/>
    <w:rsid w:val="0058235D"/>
    <w:rsid w:val="005826C7"/>
    <w:rsid w:val="005858CE"/>
    <w:rsid w:val="005861C6"/>
    <w:rsid w:val="0058646F"/>
    <w:rsid w:val="005877BF"/>
    <w:rsid w:val="005913AE"/>
    <w:rsid w:val="005935CF"/>
    <w:rsid w:val="005961AD"/>
    <w:rsid w:val="005962EB"/>
    <w:rsid w:val="00596532"/>
    <w:rsid w:val="005A12BA"/>
    <w:rsid w:val="005A1301"/>
    <w:rsid w:val="005A5416"/>
    <w:rsid w:val="005A5AFF"/>
    <w:rsid w:val="005A5C2C"/>
    <w:rsid w:val="005B2067"/>
    <w:rsid w:val="005B2076"/>
    <w:rsid w:val="005B2983"/>
    <w:rsid w:val="005B61FF"/>
    <w:rsid w:val="005B6A01"/>
    <w:rsid w:val="005B6DDE"/>
    <w:rsid w:val="005B7083"/>
    <w:rsid w:val="005C04E6"/>
    <w:rsid w:val="005C0774"/>
    <w:rsid w:val="005C15F0"/>
    <w:rsid w:val="005C198B"/>
    <w:rsid w:val="005C32B3"/>
    <w:rsid w:val="005C570D"/>
    <w:rsid w:val="005C5F42"/>
    <w:rsid w:val="005C653C"/>
    <w:rsid w:val="005C6F38"/>
    <w:rsid w:val="005C7962"/>
    <w:rsid w:val="005C7D63"/>
    <w:rsid w:val="005D00E5"/>
    <w:rsid w:val="005D6D49"/>
    <w:rsid w:val="005D6EE7"/>
    <w:rsid w:val="005E16F2"/>
    <w:rsid w:val="005E44C2"/>
    <w:rsid w:val="005F5E60"/>
    <w:rsid w:val="005F611A"/>
    <w:rsid w:val="005F6959"/>
    <w:rsid w:val="005F799E"/>
    <w:rsid w:val="006023C7"/>
    <w:rsid w:val="006062BC"/>
    <w:rsid w:val="00606876"/>
    <w:rsid w:val="00606960"/>
    <w:rsid w:val="00611C1D"/>
    <w:rsid w:val="006167DB"/>
    <w:rsid w:val="00616A7D"/>
    <w:rsid w:val="00616CCF"/>
    <w:rsid w:val="00616E49"/>
    <w:rsid w:val="00617327"/>
    <w:rsid w:val="006211F6"/>
    <w:rsid w:val="006223BF"/>
    <w:rsid w:val="006232BB"/>
    <w:rsid w:val="006238E4"/>
    <w:rsid w:val="006243CE"/>
    <w:rsid w:val="006258C5"/>
    <w:rsid w:val="00631AB4"/>
    <w:rsid w:val="00634656"/>
    <w:rsid w:val="00636C8A"/>
    <w:rsid w:val="00637217"/>
    <w:rsid w:val="00645173"/>
    <w:rsid w:val="00646815"/>
    <w:rsid w:val="00646869"/>
    <w:rsid w:val="00650564"/>
    <w:rsid w:val="0065311C"/>
    <w:rsid w:val="006550AD"/>
    <w:rsid w:val="0065575B"/>
    <w:rsid w:val="006577D2"/>
    <w:rsid w:val="00660188"/>
    <w:rsid w:val="00660DFD"/>
    <w:rsid w:val="006612B2"/>
    <w:rsid w:val="00662B7B"/>
    <w:rsid w:val="006656BD"/>
    <w:rsid w:val="0067196A"/>
    <w:rsid w:val="00672243"/>
    <w:rsid w:val="00673790"/>
    <w:rsid w:val="00674090"/>
    <w:rsid w:val="006754E2"/>
    <w:rsid w:val="00682415"/>
    <w:rsid w:val="006868ED"/>
    <w:rsid w:val="00690FBD"/>
    <w:rsid w:val="00692A03"/>
    <w:rsid w:val="006930A8"/>
    <w:rsid w:val="00693736"/>
    <w:rsid w:val="00693CB3"/>
    <w:rsid w:val="006A149D"/>
    <w:rsid w:val="006A39BE"/>
    <w:rsid w:val="006A3A90"/>
    <w:rsid w:val="006A6E62"/>
    <w:rsid w:val="006A7601"/>
    <w:rsid w:val="006A77FC"/>
    <w:rsid w:val="006B35EB"/>
    <w:rsid w:val="006B4C24"/>
    <w:rsid w:val="006C13E7"/>
    <w:rsid w:val="006C1441"/>
    <w:rsid w:val="006C34D3"/>
    <w:rsid w:val="006C43B9"/>
    <w:rsid w:val="006C45BE"/>
    <w:rsid w:val="006C4A5B"/>
    <w:rsid w:val="006C5E54"/>
    <w:rsid w:val="006C7F86"/>
    <w:rsid w:val="006D0976"/>
    <w:rsid w:val="006D1A95"/>
    <w:rsid w:val="006D2919"/>
    <w:rsid w:val="006D34D0"/>
    <w:rsid w:val="006D445F"/>
    <w:rsid w:val="006D493E"/>
    <w:rsid w:val="006D7D79"/>
    <w:rsid w:val="006E24EB"/>
    <w:rsid w:val="006E3129"/>
    <w:rsid w:val="006E34CE"/>
    <w:rsid w:val="006E7C5E"/>
    <w:rsid w:val="006E7D2C"/>
    <w:rsid w:val="006F04A3"/>
    <w:rsid w:val="006F16AC"/>
    <w:rsid w:val="006F3896"/>
    <w:rsid w:val="006F44BF"/>
    <w:rsid w:val="006F4A45"/>
    <w:rsid w:val="006F4FD2"/>
    <w:rsid w:val="007002BB"/>
    <w:rsid w:val="007015DB"/>
    <w:rsid w:val="00703242"/>
    <w:rsid w:val="00707779"/>
    <w:rsid w:val="00707F16"/>
    <w:rsid w:val="00711162"/>
    <w:rsid w:val="0071198A"/>
    <w:rsid w:val="00711C56"/>
    <w:rsid w:val="007163CF"/>
    <w:rsid w:val="00717131"/>
    <w:rsid w:val="007177AF"/>
    <w:rsid w:val="007207BA"/>
    <w:rsid w:val="00722AA1"/>
    <w:rsid w:val="00722AE7"/>
    <w:rsid w:val="0072642E"/>
    <w:rsid w:val="007265BA"/>
    <w:rsid w:val="00726A12"/>
    <w:rsid w:val="00726D01"/>
    <w:rsid w:val="00730F1F"/>
    <w:rsid w:val="00731607"/>
    <w:rsid w:val="0073482C"/>
    <w:rsid w:val="00736BE4"/>
    <w:rsid w:val="007431B8"/>
    <w:rsid w:val="00743D0F"/>
    <w:rsid w:val="00750C01"/>
    <w:rsid w:val="007511B4"/>
    <w:rsid w:val="00751B15"/>
    <w:rsid w:val="007524A9"/>
    <w:rsid w:val="00761F02"/>
    <w:rsid w:val="00763086"/>
    <w:rsid w:val="00770A30"/>
    <w:rsid w:val="00772F5F"/>
    <w:rsid w:val="00773C0B"/>
    <w:rsid w:val="007750EA"/>
    <w:rsid w:val="00775195"/>
    <w:rsid w:val="00775851"/>
    <w:rsid w:val="0077623D"/>
    <w:rsid w:val="00777CE5"/>
    <w:rsid w:val="0078129E"/>
    <w:rsid w:val="007835A3"/>
    <w:rsid w:val="0078392B"/>
    <w:rsid w:val="00783944"/>
    <w:rsid w:val="007841A2"/>
    <w:rsid w:val="00785E8A"/>
    <w:rsid w:val="007900CA"/>
    <w:rsid w:val="0079441C"/>
    <w:rsid w:val="00794F1A"/>
    <w:rsid w:val="007952F8"/>
    <w:rsid w:val="00795519"/>
    <w:rsid w:val="00797511"/>
    <w:rsid w:val="007A06B1"/>
    <w:rsid w:val="007A6385"/>
    <w:rsid w:val="007B1211"/>
    <w:rsid w:val="007B1E99"/>
    <w:rsid w:val="007C07B3"/>
    <w:rsid w:val="007C1392"/>
    <w:rsid w:val="007C1561"/>
    <w:rsid w:val="007C2AFA"/>
    <w:rsid w:val="007C3C47"/>
    <w:rsid w:val="007C5D86"/>
    <w:rsid w:val="007D3A4F"/>
    <w:rsid w:val="007D4851"/>
    <w:rsid w:val="007D5CD2"/>
    <w:rsid w:val="007D6538"/>
    <w:rsid w:val="007E0BC8"/>
    <w:rsid w:val="007E1558"/>
    <w:rsid w:val="007E2F56"/>
    <w:rsid w:val="007E3FDE"/>
    <w:rsid w:val="007E74C3"/>
    <w:rsid w:val="007F3CFA"/>
    <w:rsid w:val="007F3ECF"/>
    <w:rsid w:val="007F4907"/>
    <w:rsid w:val="007F5DF1"/>
    <w:rsid w:val="007F7229"/>
    <w:rsid w:val="008002AD"/>
    <w:rsid w:val="00801D41"/>
    <w:rsid w:val="00802F0A"/>
    <w:rsid w:val="00807734"/>
    <w:rsid w:val="00807A89"/>
    <w:rsid w:val="00807BE0"/>
    <w:rsid w:val="00813356"/>
    <w:rsid w:val="00816308"/>
    <w:rsid w:val="008173E6"/>
    <w:rsid w:val="00820C44"/>
    <w:rsid w:val="00822D78"/>
    <w:rsid w:val="00822E09"/>
    <w:rsid w:val="00824855"/>
    <w:rsid w:val="00825675"/>
    <w:rsid w:val="008321D9"/>
    <w:rsid w:val="0083315F"/>
    <w:rsid w:val="00834625"/>
    <w:rsid w:val="00843096"/>
    <w:rsid w:val="0084324E"/>
    <w:rsid w:val="00845408"/>
    <w:rsid w:val="00846385"/>
    <w:rsid w:val="00846A62"/>
    <w:rsid w:val="00851BEB"/>
    <w:rsid w:val="008651E6"/>
    <w:rsid w:val="00865458"/>
    <w:rsid w:val="008669C7"/>
    <w:rsid w:val="00872099"/>
    <w:rsid w:val="008722CC"/>
    <w:rsid w:val="00875A9C"/>
    <w:rsid w:val="00876634"/>
    <w:rsid w:val="00876B0B"/>
    <w:rsid w:val="0088042D"/>
    <w:rsid w:val="008807F5"/>
    <w:rsid w:val="00880EDB"/>
    <w:rsid w:val="00881193"/>
    <w:rsid w:val="00882A3A"/>
    <w:rsid w:val="00883A26"/>
    <w:rsid w:val="00886AD8"/>
    <w:rsid w:val="00890B26"/>
    <w:rsid w:val="00892427"/>
    <w:rsid w:val="00892F7F"/>
    <w:rsid w:val="00896618"/>
    <w:rsid w:val="0089786B"/>
    <w:rsid w:val="008A04AF"/>
    <w:rsid w:val="008A1200"/>
    <w:rsid w:val="008A180B"/>
    <w:rsid w:val="008A5585"/>
    <w:rsid w:val="008A5752"/>
    <w:rsid w:val="008A5E35"/>
    <w:rsid w:val="008B1AD0"/>
    <w:rsid w:val="008B27AD"/>
    <w:rsid w:val="008B3FA2"/>
    <w:rsid w:val="008B3FEF"/>
    <w:rsid w:val="008B43E4"/>
    <w:rsid w:val="008B5D2F"/>
    <w:rsid w:val="008B7EAD"/>
    <w:rsid w:val="008C0297"/>
    <w:rsid w:val="008C3611"/>
    <w:rsid w:val="008C401B"/>
    <w:rsid w:val="008C442E"/>
    <w:rsid w:val="008D1948"/>
    <w:rsid w:val="008D2826"/>
    <w:rsid w:val="008D4E05"/>
    <w:rsid w:val="008D50C6"/>
    <w:rsid w:val="008D54E0"/>
    <w:rsid w:val="008E0CF1"/>
    <w:rsid w:val="008E0E8C"/>
    <w:rsid w:val="008E1935"/>
    <w:rsid w:val="008E55CE"/>
    <w:rsid w:val="008E6252"/>
    <w:rsid w:val="008E6EAF"/>
    <w:rsid w:val="008F245C"/>
    <w:rsid w:val="008F2F28"/>
    <w:rsid w:val="008F3A5B"/>
    <w:rsid w:val="008F417C"/>
    <w:rsid w:val="009028EF"/>
    <w:rsid w:val="00903DAC"/>
    <w:rsid w:val="00904FF5"/>
    <w:rsid w:val="009107EE"/>
    <w:rsid w:val="00910E42"/>
    <w:rsid w:val="00911AA3"/>
    <w:rsid w:val="009130B1"/>
    <w:rsid w:val="00914209"/>
    <w:rsid w:val="009143A9"/>
    <w:rsid w:val="00917627"/>
    <w:rsid w:val="00920429"/>
    <w:rsid w:val="009213FE"/>
    <w:rsid w:val="00923060"/>
    <w:rsid w:val="00924410"/>
    <w:rsid w:val="00924C4F"/>
    <w:rsid w:val="00932C8F"/>
    <w:rsid w:val="00940949"/>
    <w:rsid w:val="0094116E"/>
    <w:rsid w:val="0094158F"/>
    <w:rsid w:val="00943127"/>
    <w:rsid w:val="0094482A"/>
    <w:rsid w:val="0094531A"/>
    <w:rsid w:val="00945345"/>
    <w:rsid w:val="0094586D"/>
    <w:rsid w:val="00947410"/>
    <w:rsid w:val="0095270E"/>
    <w:rsid w:val="009528F0"/>
    <w:rsid w:val="00955C36"/>
    <w:rsid w:val="00957FA5"/>
    <w:rsid w:val="00964FA8"/>
    <w:rsid w:val="00965F92"/>
    <w:rsid w:val="00967911"/>
    <w:rsid w:val="009716EC"/>
    <w:rsid w:val="00973845"/>
    <w:rsid w:val="00980F05"/>
    <w:rsid w:val="00981ADC"/>
    <w:rsid w:val="009838ED"/>
    <w:rsid w:val="00985F62"/>
    <w:rsid w:val="00987449"/>
    <w:rsid w:val="009875DD"/>
    <w:rsid w:val="00987C77"/>
    <w:rsid w:val="0099188D"/>
    <w:rsid w:val="00991A28"/>
    <w:rsid w:val="00993F40"/>
    <w:rsid w:val="0099409A"/>
    <w:rsid w:val="009956E4"/>
    <w:rsid w:val="009A30D2"/>
    <w:rsid w:val="009A7445"/>
    <w:rsid w:val="009B1DE1"/>
    <w:rsid w:val="009B2970"/>
    <w:rsid w:val="009B372A"/>
    <w:rsid w:val="009B438F"/>
    <w:rsid w:val="009B4AAC"/>
    <w:rsid w:val="009C00B5"/>
    <w:rsid w:val="009C0A33"/>
    <w:rsid w:val="009C12EA"/>
    <w:rsid w:val="009C1695"/>
    <w:rsid w:val="009C1A68"/>
    <w:rsid w:val="009C2EA6"/>
    <w:rsid w:val="009C537C"/>
    <w:rsid w:val="009C6D94"/>
    <w:rsid w:val="009C76AB"/>
    <w:rsid w:val="009D035A"/>
    <w:rsid w:val="009D1B77"/>
    <w:rsid w:val="009D1EF1"/>
    <w:rsid w:val="009D1F0A"/>
    <w:rsid w:val="009D7561"/>
    <w:rsid w:val="009D7F01"/>
    <w:rsid w:val="009E124B"/>
    <w:rsid w:val="009E26F5"/>
    <w:rsid w:val="009E2F6C"/>
    <w:rsid w:val="009E68DF"/>
    <w:rsid w:val="009F12D0"/>
    <w:rsid w:val="009F3BE1"/>
    <w:rsid w:val="009F7E75"/>
    <w:rsid w:val="00A00DE0"/>
    <w:rsid w:val="00A015CD"/>
    <w:rsid w:val="00A01A53"/>
    <w:rsid w:val="00A0205F"/>
    <w:rsid w:val="00A03042"/>
    <w:rsid w:val="00A03BB4"/>
    <w:rsid w:val="00A04205"/>
    <w:rsid w:val="00A064C0"/>
    <w:rsid w:val="00A0766D"/>
    <w:rsid w:val="00A07D5B"/>
    <w:rsid w:val="00A124B6"/>
    <w:rsid w:val="00A12A22"/>
    <w:rsid w:val="00A13AAA"/>
    <w:rsid w:val="00A1450B"/>
    <w:rsid w:val="00A15374"/>
    <w:rsid w:val="00A17A0F"/>
    <w:rsid w:val="00A203D3"/>
    <w:rsid w:val="00A203E4"/>
    <w:rsid w:val="00A213AE"/>
    <w:rsid w:val="00A24688"/>
    <w:rsid w:val="00A253BF"/>
    <w:rsid w:val="00A31BC3"/>
    <w:rsid w:val="00A335EA"/>
    <w:rsid w:val="00A342B4"/>
    <w:rsid w:val="00A346BB"/>
    <w:rsid w:val="00A35229"/>
    <w:rsid w:val="00A374AE"/>
    <w:rsid w:val="00A41677"/>
    <w:rsid w:val="00A43203"/>
    <w:rsid w:val="00A45438"/>
    <w:rsid w:val="00A50034"/>
    <w:rsid w:val="00A5048E"/>
    <w:rsid w:val="00A51EE2"/>
    <w:rsid w:val="00A5290C"/>
    <w:rsid w:val="00A52B2A"/>
    <w:rsid w:val="00A53E6C"/>
    <w:rsid w:val="00A54CC3"/>
    <w:rsid w:val="00A62967"/>
    <w:rsid w:val="00A679EC"/>
    <w:rsid w:val="00A70CD5"/>
    <w:rsid w:val="00A80026"/>
    <w:rsid w:val="00A85E01"/>
    <w:rsid w:val="00A85FBE"/>
    <w:rsid w:val="00A860E9"/>
    <w:rsid w:val="00A86AEC"/>
    <w:rsid w:val="00A92F6D"/>
    <w:rsid w:val="00A95A35"/>
    <w:rsid w:val="00A96F5F"/>
    <w:rsid w:val="00AA0216"/>
    <w:rsid w:val="00AA28F8"/>
    <w:rsid w:val="00AA4E23"/>
    <w:rsid w:val="00AB12C0"/>
    <w:rsid w:val="00AB1880"/>
    <w:rsid w:val="00AB299C"/>
    <w:rsid w:val="00AB49BD"/>
    <w:rsid w:val="00AB5096"/>
    <w:rsid w:val="00AB77BD"/>
    <w:rsid w:val="00AC2BEC"/>
    <w:rsid w:val="00AC2C43"/>
    <w:rsid w:val="00AC3AC9"/>
    <w:rsid w:val="00AC42DD"/>
    <w:rsid w:val="00AD0EE5"/>
    <w:rsid w:val="00AD2408"/>
    <w:rsid w:val="00AD30C8"/>
    <w:rsid w:val="00AE1C10"/>
    <w:rsid w:val="00AE2123"/>
    <w:rsid w:val="00AE2750"/>
    <w:rsid w:val="00AE52CD"/>
    <w:rsid w:val="00AE64F8"/>
    <w:rsid w:val="00AE6F7C"/>
    <w:rsid w:val="00AF08E2"/>
    <w:rsid w:val="00AF0986"/>
    <w:rsid w:val="00AF4341"/>
    <w:rsid w:val="00AF48DC"/>
    <w:rsid w:val="00AF4905"/>
    <w:rsid w:val="00AF4DEE"/>
    <w:rsid w:val="00AF53B7"/>
    <w:rsid w:val="00B02835"/>
    <w:rsid w:val="00B069C1"/>
    <w:rsid w:val="00B14429"/>
    <w:rsid w:val="00B163A7"/>
    <w:rsid w:val="00B16C66"/>
    <w:rsid w:val="00B17AC0"/>
    <w:rsid w:val="00B17B92"/>
    <w:rsid w:val="00B20C71"/>
    <w:rsid w:val="00B20F28"/>
    <w:rsid w:val="00B21C9C"/>
    <w:rsid w:val="00B21FB8"/>
    <w:rsid w:val="00B23B31"/>
    <w:rsid w:val="00B27807"/>
    <w:rsid w:val="00B3484B"/>
    <w:rsid w:val="00B35003"/>
    <w:rsid w:val="00B373A2"/>
    <w:rsid w:val="00B37E47"/>
    <w:rsid w:val="00B40AAE"/>
    <w:rsid w:val="00B4398A"/>
    <w:rsid w:val="00B4605D"/>
    <w:rsid w:val="00B52747"/>
    <w:rsid w:val="00B52C89"/>
    <w:rsid w:val="00B52E69"/>
    <w:rsid w:val="00B53C3E"/>
    <w:rsid w:val="00B53E94"/>
    <w:rsid w:val="00B55276"/>
    <w:rsid w:val="00B57CE4"/>
    <w:rsid w:val="00B610FC"/>
    <w:rsid w:val="00B63FF5"/>
    <w:rsid w:val="00B645BD"/>
    <w:rsid w:val="00B65B56"/>
    <w:rsid w:val="00B66571"/>
    <w:rsid w:val="00B6735F"/>
    <w:rsid w:val="00B70945"/>
    <w:rsid w:val="00B71FE5"/>
    <w:rsid w:val="00B755EC"/>
    <w:rsid w:val="00B81AD9"/>
    <w:rsid w:val="00B82A1F"/>
    <w:rsid w:val="00B84DF1"/>
    <w:rsid w:val="00B9524A"/>
    <w:rsid w:val="00B9754E"/>
    <w:rsid w:val="00B97610"/>
    <w:rsid w:val="00BA497C"/>
    <w:rsid w:val="00BA4A16"/>
    <w:rsid w:val="00BB018C"/>
    <w:rsid w:val="00BB03C3"/>
    <w:rsid w:val="00BB0457"/>
    <w:rsid w:val="00BB373D"/>
    <w:rsid w:val="00BB37D8"/>
    <w:rsid w:val="00BB383A"/>
    <w:rsid w:val="00BB7B8B"/>
    <w:rsid w:val="00BB7EB5"/>
    <w:rsid w:val="00BC16B2"/>
    <w:rsid w:val="00BC238C"/>
    <w:rsid w:val="00BC3823"/>
    <w:rsid w:val="00BC3D73"/>
    <w:rsid w:val="00BC3E54"/>
    <w:rsid w:val="00BC5EC0"/>
    <w:rsid w:val="00BC62BF"/>
    <w:rsid w:val="00BD0876"/>
    <w:rsid w:val="00BD24EE"/>
    <w:rsid w:val="00BD33C8"/>
    <w:rsid w:val="00BD3702"/>
    <w:rsid w:val="00BD3F35"/>
    <w:rsid w:val="00BD565F"/>
    <w:rsid w:val="00BD693E"/>
    <w:rsid w:val="00BD7622"/>
    <w:rsid w:val="00BE1145"/>
    <w:rsid w:val="00BE5B1D"/>
    <w:rsid w:val="00BF24A6"/>
    <w:rsid w:val="00BF2DD1"/>
    <w:rsid w:val="00BF492E"/>
    <w:rsid w:val="00BF5B4E"/>
    <w:rsid w:val="00BF5CC5"/>
    <w:rsid w:val="00BF6675"/>
    <w:rsid w:val="00BF7977"/>
    <w:rsid w:val="00BF7A12"/>
    <w:rsid w:val="00C0245A"/>
    <w:rsid w:val="00C0509F"/>
    <w:rsid w:val="00C0534E"/>
    <w:rsid w:val="00C1065C"/>
    <w:rsid w:val="00C115A2"/>
    <w:rsid w:val="00C122AB"/>
    <w:rsid w:val="00C173D3"/>
    <w:rsid w:val="00C1782B"/>
    <w:rsid w:val="00C21F92"/>
    <w:rsid w:val="00C24326"/>
    <w:rsid w:val="00C25484"/>
    <w:rsid w:val="00C30FEC"/>
    <w:rsid w:val="00C34DAB"/>
    <w:rsid w:val="00C406BC"/>
    <w:rsid w:val="00C40828"/>
    <w:rsid w:val="00C442CE"/>
    <w:rsid w:val="00C4471E"/>
    <w:rsid w:val="00C466C5"/>
    <w:rsid w:val="00C46A3D"/>
    <w:rsid w:val="00C47683"/>
    <w:rsid w:val="00C47B70"/>
    <w:rsid w:val="00C52F08"/>
    <w:rsid w:val="00C5340B"/>
    <w:rsid w:val="00C54A8E"/>
    <w:rsid w:val="00C55684"/>
    <w:rsid w:val="00C647D5"/>
    <w:rsid w:val="00C67561"/>
    <w:rsid w:val="00C71122"/>
    <w:rsid w:val="00C71C97"/>
    <w:rsid w:val="00C720C2"/>
    <w:rsid w:val="00C72F5D"/>
    <w:rsid w:val="00C7395B"/>
    <w:rsid w:val="00C7565C"/>
    <w:rsid w:val="00C75EB4"/>
    <w:rsid w:val="00C80021"/>
    <w:rsid w:val="00C8298D"/>
    <w:rsid w:val="00C86E8A"/>
    <w:rsid w:val="00C9076A"/>
    <w:rsid w:val="00C931AA"/>
    <w:rsid w:val="00C95C15"/>
    <w:rsid w:val="00C963A0"/>
    <w:rsid w:val="00CA0441"/>
    <w:rsid w:val="00CA6FBF"/>
    <w:rsid w:val="00CB066E"/>
    <w:rsid w:val="00CB1AF2"/>
    <w:rsid w:val="00CB488F"/>
    <w:rsid w:val="00CB67FD"/>
    <w:rsid w:val="00CB6DD4"/>
    <w:rsid w:val="00CC155C"/>
    <w:rsid w:val="00CC1999"/>
    <w:rsid w:val="00CC3357"/>
    <w:rsid w:val="00CC5766"/>
    <w:rsid w:val="00CC66F4"/>
    <w:rsid w:val="00CD06AA"/>
    <w:rsid w:val="00CD143A"/>
    <w:rsid w:val="00CD20CA"/>
    <w:rsid w:val="00CD2454"/>
    <w:rsid w:val="00CD24F1"/>
    <w:rsid w:val="00CD2623"/>
    <w:rsid w:val="00CD336C"/>
    <w:rsid w:val="00CD497F"/>
    <w:rsid w:val="00CD5321"/>
    <w:rsid w:val="00CE20FA"/>
    <w:rsid w:val="00CE291A"/>
    <w:rsid w:val="00CE2B35"/>
    <w:rsid w:val="00CE353B"/>
    <w:rsid w:val="00CE638E"/>
    <w:rsid w:val="00CE793A"/>
    <w:rsid w:val="00CF08A3"/>
    <w:rsid w:val="00CF1E41"/>
    <w:rsid w:val="00CF1E7C"/>
    <w:rsid w:val="00CF2198"/>
    <w:rsid w:val="00CF3122"/>
    <w:rsid w:val="00CF4F27"/>
    <w:rsid w:val="00D007B7"/>
    <w:rsid w:val="00D00892"/>
    <w:rsid w:val="00D01521"/>
    <w:rsid w:val="00D01D38"/>
    <w:rsid w:val="00D031CE"/>
    <w:rsid w:val="00D054E1"/>
    <w:rsid w:val="00D057EC"/>
    <w:rsid w:val="00D14174"/>
    <w:rsid w:val="00D14D9D"/>
    <w:rsid w:val="00D153AD"/>
    <w:rsid w:val="00D15F7B"/>
    <w:rsid w:val="00D15FC6"/>
    <w:rsid w:val="00D212B8"/>
    <w:rsid w:val="00D21840"/>
    <w:rsid w:val="00D2368A"/>
    <w:rsid w:val="00D240C1"/>
    <w:rsid w:val="00D24288"/>
    <w:rsid w:val="00D253AE"/>
    <w:rsid w:val="00D26150"/>
    <w:rsid w:val="00D31BDD"/>
    <w:rsid w:val="00D3413E"/>
    <w:rsid w:val="00D34A2D"/>
    <w:rsid w:val="00D358A9"/>
    <w:rsid w:val="00D36005"/>
    <w:rsid w:val="00D40A5F"/>
    <w:rsid w:val="00D42835"/>
    <w:rsid w:val="00D430F1"/>
    <w:rsid w:val="00D453DC"/>
    <w:rsid w:val="00D51F17"/>
    <w:rsid w:val="00D5220A"/>
    <w:rsid w:val="00D557C9"/>
    <w:rsid w:val="00D55887"/>
    <w:rsid w:val="00D5728F"/>
    <w:rsid w:val="00D6196F"/>
    <w:rsid w:val="00D62C6F"/>
    <w:rsid w:val="00D62FA4"/>
    <w:rsid w:val="00D63C5D"/>
    <w:rsid w:val="00D63DC5"/>
    <w:rsid w:val="00D6478F"/>
    <w:rsid w:val="00D65351"/>
    <w:rsid w:val="00D6664C"/>
    <w:rsid w:val="00D66802"/>
    <w:rsid w:val="00D66C50"/>
    <w:rsid w:val="00D726AE"/>
    <w:rsid w:val="00D726EB"/>
    <w:rsid w:val="00D7493B"/>
    <w:rsid w:val="00D75526"/>
    <w:rsid w:val="00D80110"/>
    <w:rsid w:val="00D80332"/>
    <w:rsid w:val="00D84C3E"/>
    <w:rsid w:val="00D84E90"/>
    <w:rsid w:val="00D86285"/>
    <w:rsid w:val="00D918A0"/>
    <w:rsid w:val="00D924B3"/>
    <w:rsid w:val="00D924D3"/>
    <w:rsid w:val="00D92D35"/>
    <w:rsid w:val="00D93555"/>
    <w:rsid w:val="00D94342"/>
    <w:rsid w:val="00D95B8C"/>
    <w:rsid w:val="00DA184C"/>
    <w:rsid w:val="00DA57FE"/>
    <w:rsid w:val="00DA76DE"/>
    <w:rsid w:val="00DA7872"/>
    <w:rsid w:val="00DB004D"/>
    <w:rsid w:val="00DB05B9"/>
    <w:rsid w:val="00DB0B8B"/>
    <w:rsid w:val="00DB1EDE"/>
    <w:rsid w:val="00DB43F2"/>
    <w:rsid w:val="00DB70C6"/>
    <w:rsid w:val="00DC0F58"/>
    <w:rsid w:val="00DC1834"/>
    <w:rsid w:val="00DC513E"/>
    <w:rsid w:val="00DC52EE"/>
    <w:rsid w:val="00DC53E3"/>
    <w:rsid w:val="00DC7F08"/>
    <w:rsid w:val="00DD2466"/>
    <w:rsid w:val="00DD2E8A"/>
    <w:rsid w:val="00DD3BD2"/>
    <w:rsid w:val="00DD7403"/>
    <w:rsid w:val="00DE26B4"/>
    <w:rsid w:val="00DE3589"/>
    <w:rsid w:val="00DF05B1"/>
    <w:rsid w:val="00DF2E0C"/>
    <w:rsid w:val="00DF61E4"/>
    <w:rsid w:val="00DF709B"/>
    <w:rsid w:val="00DF7FB6"/>
    <w:rsid w:val="00E019C5"/>
    <w:rsid w:val="00E02F31"/>
    <w:rsid w:val="00E0333D"/>
    <w:rsid w:val="00E04834"/>
    <w:rsid w:val="00E0677E"/>
    <w:rsid w:val="00E120A1"/>
    <w:rsid w:val="00E1608D"/>
    <w:rsid w:val="00E2117A"/>
    <w:rsid w:val="00E2160E"/>
    <w:rsid w:val="00E227B1"/>
    <w:rsid w:val="00E232A9"/>
    <w:rsid w:val="00E24DC2"/>
    <w:rsid w:val="00E26733"/>
    <w:rsid w:val="00E3046B"/>
    <w:rsid w:val="00E323F5"/>
    <w:rsid w:val="00E3365C"/>
    <w:rsid w:val="00E343F4"/>
    <w:rsid w:val="00E34587"/>
    <w:rsid w:val="00E348AF"/>
    <w:rsid w:val="00E34D60"/>
    <w:rsid w:val="00E41E4B"/>
    <w:rsid w:val="00E479F3"/>
    <w:rsid w:val="00E54790"/>
    <w:rsid w:val="00E556DB"/>
    <w:rsid w:val="00E55CA0"/>
    <w:rsid w:val="00E564B7"/>
    <w:rsid w:val="00E57449"/>
    <w:rsid w:val="00E5777D"/>
    <w:rsid w:val="00E6197F"/>
    <w:rsid w:val="00E61E6C"/>
    <w:rsid w:val="00E62384"/>
    <w:rsid w:val="00E62774"/>
    <w:rsid w:val="00E64098"/>
    <w:rsid w:val="00E6589D"/>
    <w:rsid w:val="00E66568"/>
    <w:rsid w:val="00E706A3"/>
    <w:rsid w:val="00E706AA"/>
    <w:rsid w:val="00E71C0A"/>
    <w:rsid w:val="00E74DAE"/>
    <w:rsid w:val="00E74E17"/>
    <w:rsid w:val="00E75A6F"/>
    <w:rsid w:val="00E766B0"/>
    <w:rsid w:val="00E80BC2"/>
    <w:rsid w:val="00E81045"/>
    <w:rsid w:val="00E828ED"/>
    <w:rsid w:val="00E8345C"/>
    <w:rsid w:val="00E83A2B"/>
    <w:rsid w:val="00E85331"/>
    <w:rsid w:val="00E91035"/>
    <w:rsid w:val="00E91186"/>
    <w:rsid w:val="00E93396"/>
    <w:rsid w:val="00E93FF8"/>
    <w:rsid w:val="00E964D1"/>
    <w:rsid w:val="00EA1872"/>
    <w:rsid w:val="00EA1F4F"/>
    <w:rsid w:val="00EA278A"/>
    <w:rsid w:val="00EA4C56"/>
    <w:rsid w:val="00EA6633"/>
    <w:rsid w:val="00EB0552"/>
    <w:rsid w:val="00EB153C"/>
    <w:rsid w:val="00EB1B7A"/>
    <w:rsid w:val="00EB5B64"/>
    <w:rsid w:val="00EB6EA9"/>
    <w:rsid w:val="00EB7879"/>
    <w:rsid w:val="00EC17A8"/>
    <w:rsid w:val="00EC7F11"/>
    <w:rsid w:val="00ED0750"/>
    <w:rsid w:val="00ED3385"/>
    <w:rsid w:val="00ED423B"/>
    <w:rsid w:val="00ED5611"/>
    <w:rsid w:val="00ED7089"/>
    <w:rsid w:val="00EE0173"/>
    <w:rsid w:val="00EE02F0"/>
    <w:rsid w:val="00EE16C1"/>
    <w:rsid w:val="00EE2893"/>
    <w:rsid w:val="00EE31E5"/>
    <w:rsid w:val="00EE3B2E"/>
    <w:rsid w:val="00EE45EF"/>
    <w:rsid w:val="00EE57A5"/>
    <w:rsid w:val="00EE5EC0"/>
    <w:rsid w:val="00EF4FEA"/>
    <w:rsid w:val="00EF7211"/>
    <w:rsid w:val="00F037B1"/>
    <w:rsid w:val="00F05F9E"/>
    <w:rsid w:val="00F127EC"/>
    <w:rsid w:val="00F147ED"/>
    <w:rsid w:val="00F15C6E"/>
    <w:rsid w:val="00F20F86"/>
    <w:rsid w:val="00F2444A"/>
    <w:rsid w:val="00F34D10"/>
    <w:rsid w:val="00F36C4D"/>
    <w:rsid w:val="00F36ED7"/>
    <w:rsid w:val="00F45950"/>
    <w:rsid w:val="00F47163"/>
    <w:rsid w:val="00F5157C"/>
    <w:rsid w:val="00F5493A"/>
    <w:rsid w:val="00F55748"/>
    <w:rsid w:val="00F55EAA"/>
    <w:rsid w:val="00F575C4"/>
    <w:rsid w:val="00F63D97"/>
    <w:rsid w:val="00F66172"/>
    <w:rsid w:val="00F6676B"/>
    <w:rsid w:val="00F7113B"/>
    <w:rsid w:val="00F737E3"/>
    <w:rsid w:val="00F7409C"/>
    <w:rsid w:val="00F74FD3"/>
    <w:rsid w:val="00F76795"/>
    <w:rsid w:val="00F76914"/>
    <w:rsid w:val="00F83154"/>
    <w:rsid w:val="00F8672E"/>
    <w:rsid w:val="00F86BDD"/>
    <w:rsid w:val="00F873B9"/>
    <w:rsid w:val="00F9126D"/>
    <w:rsid w:val="00F93289"/>
    <w:rsid w:val="00F97BBE"/>
    <w:rsid w:val="00FA0A86"/>
    <w:rsid w:val="00FA332D"/>
    <w:rsid w:val="00FA4557"/>
    <w:rsid w:val="00FA47ED"/>
    <w:rsid w:val="00FB21BE"/>
    <w:rsid w:val="00FB2A85"/>
    <w:rsid w:val="00FB37C7"/>
    <w:rsid w:val="00FB4FF2"/>
    <w:rsid w:val="00FB562F"/>
    <w:rsid w:val="00FB65A4"/>
    <w:rsid w:val="00FC0DAB"/>
    <w:rsid w:val="00FC0F67"/>
    <w:rsid w:val="00FC198F"/>
    <w:rsid w:val="00FC1AF9"/>
    <w:rsid w:val="00FC246B"/>
    <w:rsid w:val="00FC2D6F"/>
    <w:rsid w:val="00FC4E58"/>
    <w:rsid w:val="00FD165C"/>
    <w:rsid w:val="00FD4074"/>
    <w:rsid w:val="00FD505E"/>
    <w:rsid w:val="00FD6154"/>
    <w:rsid w:val="00FD65DB"/>
    <w:rsid w:val="00FE1314"/>
    <w:rsid w:val="00FE2AFD"/>
    <w:rsid w:val="00FE5B2D"/>
    <w:rsid w:val="00FE6326"/>
    <w:rsid w:val="00FF199E"/>
    <w:rsid w:val="00FF5AF7"/>
    <w:rsid w:val="00FF7B5D"/>
    <w:rsid w:val="00FF7FF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0BE45EF2"/>
  <w15:chartTrackingRefBased/>
  <w15:docId w15:val="{C11EAEE8-4A18-D946-B3B6-B96611A7A4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List Bullet 2" w:uiPriority="2" w:qFormat="1"/>
    <w:lsdException w:name="List Bullet 3" w:uiPriority="2"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80"/>
      <w:textAlignment w:val="baseline"/>
    </w:pPr>
    <w:rPr>
      <w:color w:val="000000"/>
      <w:lang w:val="en-GB"/>
    </w:rPr>
  </w:style>
  <w:style w:type="paragraph" w:styleId="1">
    <w:name w:val="heading 1"/>
    <w:next w:val="a0"/>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0">
    <w:name w:val="heading 2"/>
    <w:basedOn w:val="1"/>
    <w:next w:val="a0"/>
    <w:link w:val="21"/>
    <w:qFormat/>
    <w:pPr>
      <w:pBdr>
        <w:top w:val="none" w:sz="0" w:space="0" w:color="auto"/>
      </w:pBdr>
      <w:spacing w:before="180"/>
      <w:outlineLvl w:val="1"/>
    </w:pPr>
    <w:rPr>
      <w:sz w:val="32"/>
    </w:rPr>
  </w:style>
  <w:style w:type="paragraph" w:styleId="30">
    <w:name w:val="heading 3"/>
    <w:basedOn w:val="20"/>
    <w:next w:val="a0"/>
    <w:link w:val="31"/>
    <w:qFormat/>
    <w:pPr>
      <w:spacing w:before="120"/>
      <w:outlineLvl w:val="2"/>
    </w:pPr>
    <w:rPr>
      <w:sz w:val="28"/>
    </w:rPr>
  </w:style>
  <w:style w:type="paragraph" w:styleId="4">
    <w:name w:val="heading 4"/>
    <w:basedOn w:val="30"/>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rPr>
      <w:b w:val="0"/>
      <w:sz w:val="20"/>
    </w:rPr>
  </w:style>
  <w:style w:type="paragraph" w:styleId="7">
    <w:name w:val="heading 7"/>
    <w:basedOn w:val="H6"/>
    <w:next w:val="a0"/>
    <w:qFormat/>
    <w:pPr>
      <w:outlineLvl w:val="6"/>
    </w:pPr>
    <w:rPr>
      <w:b w:val="0"/>
      <w:sz w:val="20"/>
    </w:r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22">
    <w:name w:val="toc 2"/>
    <w:basedOn w:val="11"/>
    <w:semiHidden/>
    <w:pPr>
      <w:keepNext w:val="0"/>
      <w:spacing w:before="0"/>
      <w:ind w:left="851" w:hanging="851"/>
    </w:pPr>
    <w:rPr>
      <w:sz w:val="20"/>
    </w:rPr>
  </w:style>
  <w:style w:type="paragraph" w:styleId="32">
    <w:name w:val="toc 3"/>
    <w:basedOn w:val="22"/>
    <w:semiHidden/>
    <w:pPr>
      <w:ind w:left="1134" w:hanging="1134"/>
    </w:pPr>
  </w:style>
  <w:style w:type="paragraph" w:styleId="40">
    <w:name w:val="toc 4"/>
    <w:basedOn w:val="32"/>
    <w:semiHidden/>
    <w:pPr>
      <w:ind w:left="1418" w:hanging="1418"/>
    </w:pPr>
  </w:style>
  <w:style w:type="paragraph" w:styleId="50">
    <w:name w:val="toc 5"/>
    <w:basedOn w:val="40"/>
    <w:semiHidden/>
    <w:pPr>
      <w:ind w:left="1701" w:hanging="1701"/>
    </w:pP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80">
    <w:name w:val="toc 8"/>
    <w:basedOn w:val="11"/>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0"/>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0"/>
    <w:link w:val="TALChar"/>
    <w:pPr>
      <w:keepNext/>
      <w:keepLines/>
      <w:spacing w:after="0"/>
    </w:pPr>
    <w:rPr>
      <w:rFonts w:ascii="Arial" w:hAnsi="Arial"/>
      <w:sz w:val="18"/>
    </w:rPr>
  </w:style>
  <w:style w:type="paragraph" w:customStyle="1" w:styleId="TAJ">
    <w:name w:val="TAJ"/>
    <w:basedOn w:val="a0"/>
    <w:pPr>
      <w:keepNext/>
      <w:keepLines/>
    </w:pPr>
    <w:rPr>
      <w:rFonts w:eastAsia="Times New Roman"/>
      <w:lang w:eastAsia="en-US"/>
    </w:rPr>
  </w:style>
  <w:style w:type="paragraph" w:customStyle="1" w:styleId="NO">
    <w:name w:val="NO"/>
    <w:basedOn w:val="a0"/>
    <w:link w:val="NOZchn"/>
    <w:qFormat/>
    <w:pPr>
      <w:keepLines/>
      <w:ind w:left="1135" w:hanging="851"/>
    </w:pPr>
  </w:style>
  <w:style w:type="paragraph" w:customStyle="1" w:styleId="HO">
    <w:name w:val="HO"/>
    <w:basedOn w:val="a0"/>
    <w:pPr>
      <w:jc w:val="right"/>
    </w:pPr>
    <w:rPr>
      <w:rFonts w:eastAsia="Times New Roman"/>
      <w:b/>
      <w:lang w:eastAsia="en-US"/>
    </w:rPr>
  </w:style>
  <w:style w:type="paragraph" w:customStyle="1" w:styleId="HE">
    <w:name w:val="HE"/>
    <w:basedOn w:val="a0"/>
    <w:rPr>
      <w:rFonts w:eastAsia="Times New Roman"/>
      <w:b/>
      <w:lang w:eastAsia="en-US"/>
    </w:rPr>
  </w:style>
  <w:style w:type="paragraph" w:customStyle="1" w:styleId="EX">
    <w:name w:val="EX"/>
    <w:basedOn w:val="a0"/>
    <w:pPr>
      <w:keepLines/>
      <w:ind w:left="1702" w:hanging="1418"/>
    </w:pPr>
    <w:rPr>
      <w:rFonts w:eastAsia="Times New Roman"/>
    </w:rPr>
  </w:style>
  <w:style w:type="paragraph" w:customStyle="1" w:styleId="FP">
    <w:name w:val="FP"/>
    <w:basedOn w:val="a0"/>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pPr>
      <w:ind w:left="851" w:hanging="284"/>
    </w:pPr>
  </w:style>
  <w:style w:type="paragraph" w:customStyle="1" w:styleId="B1">
    <w:name w:val="B1"/>
    <w:basedOn w:val="a0"/>
    <w:link w:val="B1Char"/>
    <w:qFormat/>
    <w:pPr>
      <w:ind w:left="568" w:hanging="284"/>
    </w:pPr>
  </w:style>
  <w:style w:type="paragraph" w:customStyle="1" w:styleId="B3">
    <w:name w:val="B3"/>
    <w:basedOn w:val="a0"/>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EQ">
    <w:name w:val="EQ"/>
    <w:basedOn w:val="a0"/>
    <w:next w:val="a0"/>
    <w:pPr>
      <w:keepLines/>
      <w:tabs>
        <w:tab w:val="center" w:pos="4536"/>
        <w:tab w:val="right" w:pos="9072"/>
      </w:tabs>
    </w:pPr>
    <w:rPr>
      <w:rFonts w:eastAsia="Times New Roman"/>
      <w:noProof/>
    </w:rPr>
  </w:style>
  <w:style w:type="paragraph" w:customStyle="1" w:styleId="TH">
    <w:name w:val="TH"/>
    <w:basedOn w:val="a0"/>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4">
    <w:name w:val="footer"/>
    <w:basedOn w:val="a0"/>
    <w:pPr>
      <w:tabs>
        <w:tab w:val="center" w:pos="4153"/>
        <w:tab w:val="right" w:pos="8306"/>
      </w:tabs>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a6"/>
    <w:pPr>
      <w:tabs>
        <w:tab w:val="center" w:pos="4153"/>
        <w:tab w:val="right" w:pos="8306"/>
      </w:tabs>
    </w:pPr>
  </w:style>
  <w:style w:type="character" w:customStyle="1" w:styleId="a6">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5"/>
    <w:rPr>
      <w:color w:val="000000"/>
      <w:lang w:val="en-GB" w:eastAsia="ja-JP" w:bidi="ar-SA"/>
    </w:rPr>
  </w:style>
  <w:style w:type="character" w:customStyle="1" w:styleId="10">
    <w:name w:val="見出し 1 (文字)"/>
    <w:link w:val="1"/>
    <w:rsid w:val="00327F50"/>
    <w:rPr>
      <w:rFonts w:ascii="Arial" w:hAnsi="Arial"/>
      <w:sz w:val="36"/>
      <w:lang w:val="en-GB" w:eastAsia="ja-JP" w:bidi="ar-SA"/>
    </w:rPr>
  </w:style>
  <w:style w:type="character" w:customStyle="1" w:styleId="EditorsNoteChar">
    <w:name w:val="Editor's Note Char"/>
    <w:link w:val="EditorsNote"/>
    <w:rsid w:val="00025373"/>
    <w:rPr>
      <w:color w:val="FF0000"/>
      <w:lang w:val="en-GB" w:eastAsia="ja-JP"/>
    </w:rPr>
  </w:style>
  <w:style w:type="character" w:customStyle="1" w:styleId="B1Char">
    <w:name w:val="B1 Char"/>
    <w:link w:val="B1"/>
    <w:rsid w:val="00025373"/>
    <w:rPr>
      <w:color w:val="000000"/>
      <w:lang w:val="en-GB" w:eastAsia="ja-JP"/>
    </w:rPr>
  </w:style>
  <w:style w:type="character" w:styleId="a7">
    <w:name w:val="annotation reference"/>
    <w:rsid w:val="00025373"/>
    <w:rPr>
      <w:sz w:val="16"/>
      <w:szCs w:val="16"/>
    </w:rPr>
  </w:style>
  <w:style w:type="paragraph" w:styleId="a8">
    <w:name w:val="annotation text"/>
    <w:basedOn w:val="a0"/>
    <w:link w:val="a9"/>
    <w:rsid w:val="00025373"/>
  </w:style>
  <w:style w:type="character" w:customStyle="1" w:styleId="a9">
    <w:name w:val="コメント文字列 (文字)"/>
    <w:link w:val="a8"/>
    <w:rsid w:val="00025373"/>
    <w:rPr>
      <w:rFonts w:eastAsia="SimSun"/>
      <w:color w:val="000000"/>
      <w:lang w:val="en-GB" w:eastAsia="ja-JP"/>
    </w:rPr>
  </w:style>
  <w:style w:type="character" w:customStyle="1" w:styleId="THChar">
    <w:name w:val="TH Char"/>
    <w:link w:val="TH"/>
    <w:rsid w:val="002468E3"/>
    <w:rPr>
      <w:rFonts w:ascii="Arial" w:hAnsi="Arial"/>
      <w:b/>
      <w:color w:val="000000"/>
      <w:lang w:val="en-GB" w:eastAsia="ja-JP"/>
    </w:rPr>
  </w:style>
  <w:style w:type="character" w:customStyle="1" w:styleId="TFChar">
    <w:name w:val="TF Char"/>
    <w:link w:val="TF"/>
    <w:rsid w:val="002468E3"/>
    <w:rPr>
      <w:rFonts w:ascii="Arial" w:hAnsi="Arial"/>
      <w:b/>
      <w:color w:val="000000"/>
      <w:lang w:val="en-GB" w:eastAsia="ja-JP"/>
    </w:rPr>
  </w:style>
  <w:style w:type="character" w:customStyle="1" w:styleId="NOZchn">
    <w:name w:val="NO Zchn"/>
    <w:link w:val="NO"/>
    <w:rsid w:val="00FC246B"/>
    <w:rPr>
      <w:color w:val="000000"/>
      <w:lang w:val="en-GB" w:eastAsia="ja-JP"/>
    </w:rPr>
  </w:style>
  <w:style w:type="character" w:customStyle="1" w:styleId="B2Char">
    <w:name w:val="B2 Char"/>
    <w:link w:val="B2"/>
    <w:rsid w:val="00FC246B"/>
    <w:rPr>
      <w:color w:val="000000"/>
      <w:lang w:val="en-GB" w:eastAsia="ja-JP"/>
    </w:rPr>
  </w:style>
  <w:style w:type="table" w:styleId="aa">
    <w:name w:val="Table Grid"/>
    <w:basedOn w:val="a2"/>
    <w:rsid w:val="002E75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annotation subject"/>
    <w:basedOn w:val="a8"/>
    <w:next w:val="a8"/>
    <w:link w:val="ac"/>
    <w:rsid w:val="00E323F5"/>
    <w:rPr>
      <w:b/>
      <w:bCs/>
    </w:rPr>
  </w:style>
  <w:style w:type="character" w:customStyle="1" w:styleId="ac">
    <w:name w:val="コメント内容 (文字)"/>
    <w:link w:val="ab"/>
    <w:rsid w:val="00E323F5"/>
    <w:rPr>
      <w:rFonts w:eastAsia="SimSun"/>
      <w:b/>
      <w:bCs/>
      <w:color w:val="000000"/>
      <w:lang w:val="en-GB" w:eastAsia="ja-JP"/>
    </w:rPr>
  </w:style>
  <w:style w:type="paragraph" w:styleId="ad">
    <w:name w:val="Balloon Text"/>
    <w:basedOn w:val="a0"/>
    <w:link w:val="ae"/>
    <w:rsid w:val="00E323F5"/>
    <w:pPr>
      <w:spacing w:after="0"/>
    </w:pPr>
    <w:rPr>
      <w:rFonts w:ascii="Segoe UI" w:hAnsi="Segoe UI"/>
      <w:sz w:val="18"/>
      <w:szCs w:val="18"/>
    </w:rPr>
  </w:style>
  <w:style w:type="character" w:customStyle="1" w:styleId="ae">
    <w:name w:val="吹き出し (文字)"/>
    <w:link w:val="ad"/>
    <w:rsid w:val="00E323F5"/>
    <w:rPr>
      <w:rFonts w:ascii="Segoe UI" w:hAnsi="Segoe UI" w:cs="Segoe UI"/>
      <w:color w:val="000000"/>
      <w:sz w:val="18"/>
      <w:szCs w:val="18"/>
      <w:lang w:val="en-GB" w:eastAsia="ja-JP"/>
    </w:rPr>
  </w:style>
  <w:style w:type="paragraph" w:customStyle="1" w:styleId="LightList-Accent31">
    <w:name w:val="Light List - Accent 31"/>
    <w:hidden/>
    <w:uiPriority w:val="99"/>
    <w:semiHidden/>
    <w:rsid w:val="00005925"/>
    <w:rPr>
      <w:color w:val="000000"/>
      <w:lang w:val="en-GB"/>
    </w:rPr>
  </w:style>
  <w:style w:type="character" w:customStyle="1" w:styleId="NOChar">
    <w:name w:val="NO Char"/>
    <w:rsid w:val="00A80026"/>
    <w:rPr>
      <w:color w:val="000000"/>
      <w:lang w:val="en-GB" w:eastAsia="ja-JP" w:bidi="ar-SA"/>
    </w:rPr>
  </w:style>
  <w:style w:type="paragraph" w:customStyle="1" w:styleId="ListBullet1">
    <w:name w:val="List Bullet 1"/>
    <w:basedOn w:val="a0"/>
    <w:uiPriority w:val="2"/>
    <w:qFormat/>
    <w:rsid w:val="001B30F7"/>
    <w:pPr>
      <w:numPr>
        <w:numId w:val="3"/>
      </w:numPr>
      <w:tabs>
        <w:tab w:val="left" w:pos="680"/>
      </w:tabs>
      <w:overflowPunct/>
      <w:autoSpaceDE/>
      <w:autoSpaceDN/>
      <w:adjustRightInd/>
      <w:spacing w:after="200" w:line="276" w:lineRule="auto"/>
      <w:contextualSpacing/>
      <w:textAlignment w:val="auto"/>
    </w:pPr>
    <w:rPr>
      <w:rFonts w:ascii="Arial" w:hAnsi="Arial"/>
      <w:color w:val="auto"/>
      <w:sz w:val="22"/>
      <w:szCs w:val="22"/>
      <w:lang w:eastAsia="en-GB"/>
    </w:rPr>
  </w:style>
  <w:style w:type="paragraph" w:styleId="2">
    <w:name w:val="List Bullet 2"/>
    <w:basedOn w:val="ListBullet1"/>
    <w:uiPriority w:val="2"/>
    <w:qFormat/>
    <w:rsid w:val="001B30F7"/>
    <w:pPr>
      <w:numPr>
        <w:ilvl w:val="1"/>
      </w:numPr>
      <w:tabs>
        <w:tab w:val="clear" w:pos="680"/>
        <w:tab w:val="left" w:pos="1021"/>
      </w:tabs>
    </w:pPr>
  </w:style>
  <w:style w:type="paragraph" w:styleId="3">
    <w:name w:val="List Bullet 3"/>
    <w:basedOn w:val="2"/>
    <w:uiPriority w:val="2"/>
    <w:qFormat/>
    <w:rsid w:val="001B30F7"/>
    <w:pPr>
      <w:numPr>
        <w:ilvl w:val="2"/>
      </w:numPr>
      <w:tabs>
        <w:tab w:val="clear" w:pos="1021"/>
        <w:tab w:val="left" w:pos="1361"/>
      </w:tabs>
    </w:pPr>
  </w:style>
  <w:style w:type="paragraph" w:customStyle="1" w:styleId="LightGrid-Accent31">
    <w:name w:val="Light Grid - Accent 31"/>
    <w:basedOn w:val="a"/>
    <w:uiPriority w:val="34"/>
    <w:qFormat/>
    <w:rsid w:val="001B30F7"/>
    <w:pPr>
      <w:numPr>
        <w:numId w:val="2"/>
      </w:numPr>
      <w:tabs>
        <w:tab w:val="clear" w:pos="360"/>
        <w:tab w:val="num" w:pos="855"/>
      </w:tabs>
      <w:overflowPunct/>
      <w:autoSpaceDE/>
      <w:autoSpaceDN/>
      <w:adjustRightInd/>
      <w:spacing w:after="200" w:line="276" w:lineRule="auto"/>
      <w:ind w:left="855" w:hanging="855"/>
      <w:jc w:val="both"/>
      <w:textAlignment w:val="auto"/>
    </w:pPr>
    <w:rPr>
      <w:rFonts w:ascii="Arial" w:hAnsi="Arial"/>
      <w:color w:val="auto"/>
      <w:sz w:val="22"/>
      <w:lang w:eastAsia="zh-CN" w:bidi="bn-BD"/>
    </w:rPr>
  </w:style>
  <w:style w:type="paragraph" w:customStyle="1" w:styleId="ListBulletsub">
    <w:name w:val="List Bullet (sub)"/>
    <w:basedOn w:val="3"/>
    <w:uiPriority w:val="5"/>
    <w:qFormat/>
    <w:rsid w:val="001B30F7"/>
    <w:pPr>
      <w:numPr>
        <w:ilvl w:val="3"/>
      </w:numPr>
      <w:tabs>
        <w:tab w:val="clear" w:pos="1361"/>
        <w:tab w:val="left" w:pos="1701"/>
      </w:tabs>
    </w:pPr>
  </w:style>
  <w:style w:type="numbering" w:customStyle="1" w:styleId="ListBullets">
    <w:name w:val="ListBullets"/>
    <w:uiPriority w:val="99"/>
    <w:rsid w:val="001B30F7"/>
    <w:pPr>
      <w:numPr>
        <w:numId w:val="3"/>
      </w:numPr>
    </w:pPr>
  </w:style>
  <w:style w:type="paragraph" w:customStyle="1" w:styleId="Lead-in">
    <w:name w:val="Lead-in"/>
    <w:basedOn w:val="a0"/>
    <w:link w:val="Lead-inChar"/>
    <w:qFormat/>
    <w:rsid w:val="001B30F7"/>
    <w:pPr>
      <w:overflowPunct/>
      <w:autoSpaceDE/>
      <w:autoSpaceDN/>
      <w:adjustRightInd/>
      <w:spacing w:before="120" w:after="240"/>
      <w:jc w:val="both"/>
      <w:textAlignment w:val="auto"/>
    </w:pPr>
    <w:rPr>
      <w:rFonts w:ascii="Arial" w:hAnsi="Arial" w:cs="Arial"/>
      <w:color w:val="auto"/>
      <w:sz w:val="22"/>
      <w:lang w:eastAsia="zh-CN" w:bidi="bn-BD"/>
    </w:rPr>
  </w:style>
  <w:style w:type="character" w:customStyle="1" w:styleId="Lead-inChar">
    <w:name w:val="Lead-in Char"/>
    <w:link w:val="Lead-in"/>
    <w:rsid w:val="001B30F7"/>
    <w:rPr>
      <w:rFonts w:ascii="Arial" w:eastAsia="SimSun" w:hAnsi="Arial" w:cs="Arial"/>
      <w:sz w:val="22"/>
      <w:lang w:val="en-GB" w:eastAsia="zh-CN" w:bidi="bn-BD"/>
    </w:rPr>
  </w:style>
  <w:style w:type="paragraph" w:styleId="a">
    <w:name w:val="List Number"/>
    <w:basedOn w:val="a0"/>
    <w:rsid w:val="001B30F7"/>
    <w:pPr>
      <w:numPr>
        <w:numId w:val="1"/>
      </w:numPr>
      <w:contextualSpacing/>
    </w:pPr>
  </w:style>
  <w:style w:type="paragraph" w:customStyle="1" w:styleId="TableText">
    <w:name w:val="Table Text"/>
    <w:basedOn w:val="a0"/>
    <w:link w:val="TableTextChar"/>
    <w:uiPriority w:val="19"/>
    <w:qFormat/>
    <w:rsid w:val="001B30F7"/>
    <w:pPr>
      <w:overflowPunct/>
      <w:autoSpaceDE/>
      <w:autoSpaceDN/>
      <w:adjustRightInd/>
      <w:spacing w:before="40" w:after="40" w:line="276" w:lineRule="auto"/>
      <w:textAlignment w:val="auto"/>
    </w:pPr>
    <w:rPr>
      <w:rFonts w:ascii="Arial" w:hAnsi="Arial"/>
      <w:color w:val="auto"/>
      <w:szCs w:val="22"/>
      <w:lang w:eastAsia="de-DE"/>
    </w:rPr>
  </w:style>
  <w:style w:type="character" w:customStyle="1" w:styleId="TableTextChar">
    <w:name w:val="Table Text Char"/>
    <w:link w:val="TableText"/>
    <w:uiPriority w:val="19"/>
    <w:rsid w:val="001B30F7"/>
    <w:rPr>
      <w:rFonts w:ascii="Arial" w:eastAsia="SimSun" w:hAnsi="Arial"/>
      <w:szCs w:val="22"/>
      <w:lang w:val="en-GB" w:eastAsia="de-DE"/>
    </w:rPr>
  </w:style>
  <w:style w:type="character" w:customStyle="1" w:styleId="21">
    <w:name w:val="見出し 2 (文字)"/>
    <w:link w:val="20"/>
    <w:rsid w:val="00B9754E"/>
    <w:rPr>
      <w:rFonts w:ascii="Arial" w:hAnsi="Arial"/>
      <w:sz w:val="32"/>
      <w:lang w:val="en-GB" w:eastAsia="ja-JP"/>
    </w:rPr>
  </w:style>
  <w:style w:type="character" w:customStyle="1" w:styleId="31">
    <w:name w:val="見出し 3 (文字)"/>
    <w:link w:val="30"/>
    <w:rsid w:val="00B9754E"/>
    <w:rPr>
      <w:rFonts w:ascii="Arial" w:hAnsi="Arial"/>
      <w:sz w:val="28"/>
      <w:lang w:val="en-GB" w:eastAsia="ja-JP"/>
    </w:rPr>
  </w:style>
  <w:style w:type="character" w:customStyle="1" w:styleId="im-content1">
    <w:name w:val="im-content1"/>
    <w:rsid w:val="0065311C"/>
    <w:rPr>
      <w:vanish w:val="0"/>
      <w:webHidden w:val="0"/>
      <w:color w:val="000000"/>
      <w:specVanish w:val="0"/>
    </w:rPr>
  </w:style>
  <w:style w:type="paragraph" w:styleId="Web">
    <w:name w:val="Normal (Web)"/>
    <w:basedOn w:val="a0"/>
    <w:uiPriority w:val="99"/>
    <w:unhideWhenUsed/>
    <w:rsid w:val="00CD2454"/>
    <w:pPr>
      <w:overflowPunct/>
      <w:autoSpaceDE/>
      <w:autoSpaceDN/>
      <w:adjustRightInd/>
      <w:spacing w:before="100" w:beforeAutospacing="1" w:after="100" w:afterAutospacing="1"/>
      <w:textAlignment w:val="auto"/>
    </w:pPr>
    <w:rPr>
      <w:rFonts w:ascii="Gulim" w:eastAsia="Gulim" w:hAnsi="Gulim" w:cs="Gulim"/>
      <w:color w:val="auto"/>
      <w:sz w:val="24"/>
      <w:szCs w:val="24"/>
      <w:lang w:val="en-US" w:eastAsia="ko-KR"/>
    </w:rPr>
  </w:style>
  <w:style w:type="paragraph" w:customStyle="1" w:styleId="CRCoverPage">
    <w:name w:val="CR Cover Page"/>
    <w:rsid w:val="008A5752"/>
    <w:pPr>
      <w:spacing w:after="120"/>
    </w:pPr>
    <w:rPr>
      <w:rFonts w:ascii="Arial" w:eastAsia="Malgun Gothic" w:hAnsi="Arial"/>
      <w:lang w:val="en-GB" w:eastAsia="en-US"/>
    </w:rPr>
  </w:style>
  <w:style w:type="paragraph" w:styleId="af">
    <w:name w:val="List Paragraph"/>
    <w:basedOn w:val="a0"/>
    <w:uiPriority w:val="34"/>
    <w:qFormat/>
    <w:rsid w:val="0020343A"/>
    <w:pPr>
      <w:overflowPunct/>
      <w:autoSpaceDE/>
      <w:autoSpaceDN/>
      <w:adjustRightInd/>
      <w:spacing w:after="0"/>
      <w:ind w:leftChars="400" w:left="800"/>
      <w:textAlignment w:val="auto"/>
    </w:pPr>
    <w:rPr>
      <w:rFonts w:ascii="Gulim" w:eastAsia="Gulim" w:hAnsi="Gulim" w:cs="Gulim"/>
      <w:color w:val="auto"/>
      <w:sz w:val="24"/>
      <w:szCs w:val="24"/>
      <w:lang w:val="en-US" w:eastAsia="ko-KR"/>
    </w:rPr>
  </w:style>
  <w:style w:type="character" w:customStyle="1" w:styleId="TALChar">
    <w:name w:val="TAL Char"/>
    <w:link w:val="TAL"/>
    <w:rsid w:val="002257DF"/>
    <w:rPr>
      <w:rFonts w:ascii="Arial" w:hAnsi="Arial"/>
      <w:color w:val="000000"/>
      <w:sz w:val="18"/>
      <w:lang w:val="en-GB" w:eastAsia="ja-JP"/>
    </w:rPr>
  </w:style>
  <w:style w:type="character" w:customStyle="1" w:styleId="TAHCar">
    <w:name w:val="TAH Car"/>
    <w:link w:val="TAH"/>
    <w:rsid w:val="002257DF"/>
    <w:rPr>
      <w:rFonts w:ascii="Arial" w:hAnsi="Arial"/>
      <w:b/>
      <w:color w:val="000000"/>
      <w:sz w:val="18"/>
      <w:lang w:val="en-GB" w:eastAsia="ja-JP"/>
    </w:rPr>
  </w:style>
  <w:style w:type="paragraph" w:styleId="af0">
    <w:name w:val="Revision"/>
    <w:hidden/>
    <w:uiPriority w:val="99"/>
    <w:semiHidden/>
    <w:rsid w:val="00062F20"/>
    <w:rPr>
      <w:color w:val="00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379642">
      <w:bodyDiv w:val="1"/>
      <w:marLeft w:val="0"/>
      <w:marRight w:val="0"/>
      <w:marTop w:val="0"/>
      <w:marBottom w:val="0"/>
      <w:divBdr>
        <w:top w:val="none" w:sz="0" w:space="0" w:color="auto"/>
        <w:left w:val="none" w:sz="0" w:space="0" w:color="auto"/>
        <w:bottom w:val="none" w:sz="0" w:space="0" w:color="auto"/>
        <w:right w:val="none" w:sz="0" w:space="0" w:color="auto"/>
      </w:divBdr>
      <w:divsChild>
        <w:div w:id="838500241">
          <w:marLeft w:val="360"/>
          <w:marRight w:val="0"/>
          <w:marTop w:val="200"/>
          <w:marBottom w:val="0"/>
          <w:divBdr>
            <w:top w:val="none" w:sz="0" w:space="0" w:color="auto"/>
            <w:left w:val="none" w:sz="0" w:space="0" w:color="auto"/>
            <w:bottom w:val="none" w:sz="0" w:space="0" w:color="auto"/>
            <w:right w:val="none" w:sz="0" w:space="0" w:color="auto"/>
          </w:divBdr>
        </w:div>
        <w:div w:id="2034838609">
          <w:marLeft w:val="360"/>
          <w:marRight w:val="0"/>
          <w:marTop w:val="200"/>
          <w:marBottom w:val="0"/>
          <w:divBdr>
            <w:top w:val="none" w:sz="0" w:space="0" w:color="auto"/>
            <w:left w:val="none" w:sz="0" w:space="0" w:color="auto"/>
            <w:bottom w:val="none" w:sz="0" w:space="0" w:color="auto"/>
            <w:right w:val="none" w:sz="0" w:space="0" w:color="auto"/>
          </w:divBdr>
        </w:div>
      </w:divsChild>
    </w:div>
    <w:div w:id="68767910">
      <w:bodyDiv w:val="1"/>
      <w:marLeft w:val="0"/>
      <w:marRight w:val="0"/>
      <w:marTop w:val="0"/>
      <w:marBottom w:val="0"/>
      <w:divBdr>
        <w:top w:val="none" w:sz="0" w:space="0" w:color="auto"/>
        <w:left w:val="none" w:sz="0" w:space="0" w:color="auto"/>
        <w:bottom w:val="none" w:sz="0" w:space="0" w:color="auto"/>
        <w:right w:val="none" w:sz="0" w:space="0" w:color="auto"/>
      </w:divBdr>
      <w:divsChild>
        <w:div w:id="1044066120">
          <w:marLeft w:val="1080"/>
          <w:marRight w:val="0"/>
          <w:marTop w:val="100"/>
          <w:marBottom w:val="0"/>
          <w:divBdr>
            <w:top w:val="none" w:sz="0" w:space="0" w:color="auto"/>
            <w:left w:val="none" w:sz="0" w:space="0" w:color="auto"/>
            <w:bottom w:val="none" w:sz="0" w:space="0" w:color="auto"/>
            <w:right w:val="none" w:sz="0" w:space="0" w:color="auto"/>
          </w:divBdr>
        </w:div>
        <w:div w:id="2136167633">
          <w:marLeft w:val="1080"/>
          <w:marRight w:val="0"/>
          <w:marTop w:val="100"/>
          <w:marBottom w:val="0"/>
          <w:divBdr>
            <w:top w:val="none" w:sz="0" w:space="0" w:color="auto"/>
            <w:left w:val="none" w:sz="0" w:space="0" w:color="auto"/>
            <w:bottom w:val="none" w:sz="0" w:space="0" w:color="auto"/>
            <w:right w:val="none" w:sz="0" w:space="0" w:color="auto"/>
          </w:divBdr>
        </w:div>
      </w:divsChild>
    </w:div>
    <w:div w:id="158203984">
      <w:bodyDiv w:val="1"/>
      <w:marLeft w:val="0"/>
      <w:marRight w:val="0"/>
      <w:marTop w:val="0"/>
      <w:marBottom w:val="0"/>
      <w:divBdr>
        <w:top w:val="none" w:sz="0" w:space="0" w:color="auto"/>
        <w:left w:val="none" w:sz="0" w:space="0" w:color="auto"/>
        <w:bottom w:val="none" w:sz="0" w:space="0" w:color="auto"/>
        <w:right w:val="none" w:sz="0" w:space="0" w:color="auto"/>
      </w:divBdr>
      <w:divsChild>
        <w:div w:id="1821726636">
          <w:marLeft w:val="1080"/>
          <w:marRight w:val="0"/>
          <w:marTop w:val="100"/>
          <w:marBottom w:val="0"/>
          <w:divBdr>
            <w:top w:val="none" w:sz="0" w:space="0" w:color="auto"/>
            <w:left w:val="none" w:sz="0" w:space="0" w:color="auto"/>
            <w:bottom w:val="none" w:sz="0" w:space="0" w:color="auto"/>
            <w:right w:val="none" w:sz="0" w:space="0" w:color="auto"/>
          </w:divBdr>
        </w:div>
      </w:divsChild>
    </w:div>
    <w:div w:id="172190360">
      <w:bodyDiv w:val="1"/>
      <w:marLeft w:val="0"/>
      <w:marRight w:val="0"/>
      <w:marTop w:val="0"/>
      <w:marBottom w:val="0"/>
      <w:divBdr>
        <w:top w:val="none" w:sz="0" w:space="0" w:color="auto"/>
        <w:left w:val="none" w:sz="0" w:space="0" w:color="auto"/>
        <w:bottom w:val="none" w:sz="0" w:space="0" w:color="auto"/>
        <w:right w:val="none" w:sz="0" w:space="0" w:color="auto"/>
      </w:divBdr>
      <w:divsChild>
        <w:div w:id="405684048">
          <w:marLeft w:val="360"/>
          <w:marRight w:val="0"/>
          <w:marTop w:val="200"/>
          <w:marBottom w:val="0"/>
          <w:divBdr>
            <w:top w:val="none" w:sz="0" w:space="0" w:color="auto"/>
            <w:left w:val="none" w:sz="0" w:space="0" w:color="auto"/>
            <w:bottom w:val="none" w:sz="0" w:space="0" w:color="auto"/>
            <w:right w:val="none" w:sz="0" w:space="0" w:color="auto"/>
          </w:divBdr>
        </w:div>
        <w:div w:id="497576841">
          <w:marLeft w:val="360"/>
          <w:marRight w:val="0"/>
          <w:marTop w:val="200"/>
          <w:marBottom w:val="0"/>
          <w:divBdr>
            <w:top w:val="none" w:sz="0" w:space="0" w:color="auto"/>
            <w:left w:val="none" w:sz="0" w:space="0" w:color="auto"/>
            <w:bottom w:val="none" w:sz="0" w:space="0" w:color="auto"/>
            <w:right w:val="none" w:sz="0" w:space="0" w:color="auto"/>
          </w:divBdr>
        </w:div>
        <w:div w:id="981732799">
          <w:marLeft w:val="360"/>
          <w:marRight w:val="0"/>
          <w:marTop w:val="200"/>
          <w:marBottom w:val="0"/>
          <w:divBdr>
            <w:top w:val="none" w:sz="0" w:space="0" w:color="auto"/>
            <w:left w:val="none" w:sz="0" w:space="0" w:color="auto"/>
            <w:bottom w:val="none" w:sz="0" w:space="0" w:color="auto"/>
            <w:right w:val="none" w:sz="0" w:space="0" w:color="auto"/>
          </w:divBdr>
        </w:div>
        <w:div w:id="1719865222">
          <w:marLeft w:val="360"/>
          <w:marRight w:val="0"/>
          <w:marTop w:val="200"/>
          <w:marBottom w:val="0"/>
          <w:divBdr>
            <w:top w:val="none" w:sz="0" w:space="0" w:color="auto"/>
            <w:left w:val="none" w:sz="0" w:space="0" w:color="auto"/>
            <w:bottom w:val="none" w:sz="0" w:space="0" w:color="auto"/>
            <w:right w:val="none" w:sz="0" w:space="0" w:color="auto"/>
          </w:divBdr>
        </w:div>
        <w:div w:id="2044209417">
          <w:marLeft w:val="360"/>
          <w:marRight w:val="0"/>
          <w:marTop w:val="200"/>
          <w:marBottom w:val="0"/>
          <w:divBdr>
            <w:top w:val="none" w:sz="0" w:space="0" w:color="auto"/>
            <w:left w:val="none" w:sz="0" w:space="0" w:color="auto"/>
            <w:bottom w:val="none" w:sz="0" w:space="0" w:color="auto"/>
            <w:right w:val="none" w:sz="0" w:space="0" w:color="auto"/>
          </w:divBdr>
        </w:div>
      </w:divsChild>
    </w:div>
    <w:div w:id="218522635">
      <w:bodyDiv w:val="1"/>
      <w:marLeft w:val="0"/>
      <w:marRight w:val="0"/>
      <w:marTop w:val="0"/>
      <w:marBottom w:val="0"/>
      <w:divBdr>
        <w:top w:val="none" w:sz="0" w:space="0" w:color="auto"/>
        <w:left w:val="none" w:sz="0" w:space="0" w:color="auto"/>
        <w:bottom w:val="none" w:sz="0" w:space="0" w:color="auto"/>
        <w:right w:val="none" w:sz="0" w:space="0" w:color="auto"/>
      </w:divBdr>
      <w:divsChild>
        <w:div w:id="167907181">
          <w:marLeft w:val="1800"/>
          <w:marRight w:val="0"/>
          <w:marTop w:val="100"/>
          <w:marBottom w:val="0"/>
          <w:divBdr>
            <w:top w:val="none" w:sz="0" w:space="0" w:color="auto"/>
            <w:left w:val="none" w:sz="0" w:space="0" w:color="auto"/>
            <w:bottom w:val="none" w:sz="0" w:space="0" w:color="auto"/>
            <w:right w:val="none" w:sz="0" w:space="0" w:color="auto"/>
          </w:divBdr>
        </w:div>
        <w:div w:id="473176830">
          <w:marLeft w:val="1800"/>
          <w:marRight w:val="0"/>
          <w:marTop w:val="100"/>
          <w:marBottom w:val="0"/>
          <w:divBdr>
            <w:top w:val="none" w:sz="0" w:space="0" w:color="auto"/>
            <w:left w:val="none" w:sz="0" w:space="0" w:color="auto"/>
            <w:bottom w:val="none" w:sz="0" w:space="0" w:color="auto"/>
            <w:right w:val="none" w:sz="0" w:space="0" w:color="auto"/>
          </w:divBdr>
        </w:div>
        <w:div w:id="610361616">
          <w:marLeft w:val="1800"/>
          <w:marRight w:val="0"/>
          <w:marTop w:val="100"/>
          <w:marBottom w:val="0"/>
          <w:divBdr>
            <w:top w:val="none" w:sz="0" w:space="0" w:color="auto"/>
            <w:left w:val="none" w:sz="0" w:space="0" w:color="auto"/>
            <w:bottom w:val="none" w:sz="0" w:space="0" w:color="auto"/>
            <w:right w:val="none" w:sz="0" w:space="0" w:color="auto"/>
          </w:divBdr>
        </w:div>
        <w:div w:id="1094281892">
          <w:marLeft w:val="1800"/>
          <w:marRight w:val="0"/>
          <w:marTop w:val="100"/>
          <w:marBottom w:val="0"/>
          <w:divBdr>
            <w:top w:val="none" w:sz="0" w:space="0" w:color="auto"/>
            <w:left w:val="none" w:sz="0" w:space="0" w:color="auto"/>
            <w:bottom w:val="none" w:sz="0" w:space="0" w:color="auto"/>
            <w:right w:val="none" w:sz="0" w:space="0" w:color="auto"/>
          </w:divBdr>
        </w:div>
        <w:div w:id="1105266041">
          <w:marLeft w:val="1800"/>
          <w:marRight w:val="0"/>
          <w:marTop w:val="100"/>
          <w:marBottom w:val="0"/>
          <w:divBdr>
            <w:top w:val="none" w:sz="0" w:space="0" w:color="auto"/>
            <w:left w:val="none" w:sz="0" w:space="0" w:color="auto"/>
            <w:bottom w:val="none" w:sz="0" w:space="0" w:color="auto"/>
            <w:right w:val="none" w:sz="0" w:space="0" w:color="auto"/>
          </w:divBdr>
        </w:div>
        <w:div w:id="1248536988">
          <w:marLeft w:val="1080"/>
          <w:marRight w:val="0"/>
          <w:marTop w:val="100"/>
          <w:marBottom w:val="0"/>
          <w:divBdr>
            <w:top w:val="none" w:sz="0" w:space="0" w:color="auto"/>
            <w:left w:val="none" w:sz="0" w:space="0" w:color="auto"/>
            <w:bottom w:val="none" w:sz="0" w:space="0" w:color="auto"/>
            <w:right w:val="none" w:sz="0" w:space="0" w:color="auto"/>
          </w:divBdr>
        </w:div>
        <w:div w:id="1640115143">
          <w:marLeft w:val="1080"/>
          <w:marRight w:val="0"/>
          <w:marTop w:val="100"/>
          <w:marBottom w:val="0"/>
          <w:divBdr>
            <w:top w:val="none" w:sz="0" w:space="0" w:color="auto"/>
            <w:left w:val="none" w:sz="0" w:space="0" w:color="auto"/>
            <w:bottom w:val="none" w:sz="0" w:space="0" w:color="auto"/>
            <w:right w:val="none" w:sz="0" w:space="0" w:color="auto"/>
          </w:divBdr>
        </w:div>
        <w:div w:id="1771201642">
          <w:marLeft w:val="1080"/>
          <w:marRight w:val="0"/>
          <w:marTop w:val="100"/>
          <w:marBottom w:val="0"/>
          <w:divBdr>
            <w:top w:val="none" w:sz="0" w:space="0" w:color="auto"/>
            <w:left w:val="none" w:sz="0" w:space="0" w:color="auto"/>
            <w:bottom w:val="none" w:sz="0" w:space="0" w:color="auto"/>
            <w:right w:val="none" w:sz="0" w:space="0" w:color="auto"/>
          </w:divBdr>
        </w:div>
        <w:div w:id="2026862579">
          <w:marLeft w:val="1080"/>
          <w:marRight w:val="0"/>
          <w:marTop w:val="100"/>
          <w:marBottom w:val="0"/>
          <w:divBdr>
            <w:top w:val="none" w:sz="0" w:space="0" w:color="auto"/>
            <w:left w:val="none" w:sz="0" w:space="0" w:color="auto"/>
            <w:bottom w:val="none" w:sz="0" w:space="0" w:color="auto"/>
            <w:right w:val="none" w:sz="0" w:space="0" w:color="auto"/>
          </w:divBdr>
        </w:div>
      </w:divsChild>
    </w:div>
    <w:div w:id="310793675">
      <w:bodyDiv w:val="1"/>
      <w:marLeft w:val="0"/>
      <w:marRight w:val="0"/>
      <w:marTop w:val="0"/>
      <w:marBottom w:val="0"/>
      <w:divBdr>
        <w:top w:val="none" w:sz="0" w:space="0" w:color="auto"/>
        <w:left w:val="none" w:sz="0" w:space="0" w:color="auto"/>
        <w:bottom w:val="none" w:sz="0" w:space="0" w:color="auto"/>
        <w:right w:val="none" w:sz="0" w:space="0" w:color="auto"/>
      </w:divBdr>
      <w:divsChild>
        <w:div w:id="211046026">
          <w:marLeft w:val="360"/>
          <w:marRight w:val="0"/>
          <w:marTop w:val="200"/>
          <w:marBottom w:val="0"/>
          <w:divBdr>
            <w:top w:val="none" w:sz="0" w:space="0" w:color="auto"/>
            <w:left w:val="none" w:sz="0" w:space="0" w:color="auto"/>
            <w:bottom w:val="none" w:sz="0" w:space="0" w:color="auto"/>
            <w:right w:val="none" w:sz="0" w:space="0" w:color="auto"/>
          </w:divBdr>
        </w:div>
        <w:div w:id="377898286">
          <w:marLeft w:val="360"/>
          <w:marRight w:val="0"/>
          <w:marTop w:val="200"/>
          <w:marBottom w:val="0"/>
          <w:divBdr>
            <w:top w:val="none" w:sz="0" w:space="0" w:color="auto"/>
            <w:left w:val="none" w:sz="0" w:space="0" w:color="auto"/>
            <w:bottom w:val="none" w:sz="0" w:space="0" w:color="auto"/>
            <w:right w:val="none" w:sz="0" w:space="0" w:color="auto"/>
          </w:divBdr>
        </w:div>
        <w:div w:id="862747988">
          <w:marLeft w:val="360"/>
          <w:marRight w:val="0"/>
          <w:marTop w:val="200"/>
          <w:marBottom w:val="0"/>
          <w:divBdr>
            <w:top w:val="none" w:sz="0" w:space="0" w:color="auto"/>
            <w:left w:val="none" w:sz="0" w:space="0" w:color="auto"/>
            <w:bottom w:val="none" w:sz="0" w:space="0" w:color="auto"/>
            <w:right w:val="none" w:sz="0" w:space="0" w:color="auto"/>
          </w:divBdr>
        </w:div>
        <w:div w:id="942688081">
          <w:marLeft w:val="360"/>
          <w:marRight w:val="0"/>
          <w:marTop w:val="200"/>
          <w:marBottom w:val="0"/>
          <w:divBdr>
            <w:top w:val="none" w:sz="0" w:space="0" w:color="auto"/>
            <w:left w:val="none" w:sz="0" w:space="0" w:color="auto"/>
            <w:bottom w:val="none" w:sz="0" w:space="0" w:color="auto"/>
            <w:right w:val="none" w:sz="0" w:space="0" w:color="auto"/>
          </w:divBdr>
        </w:div>
        <w:div w:id="1789743027">
          <w:marLeft w:val="360"/>
          <w:marRight w:val="0"/>
          <w:marTop w:val="200"/>
          <w:marBottom w:val="0"/>
          <w:divBdr>
            <w:top w:val="none" w:sz="0" w:space="0" w:color="auto"/>
            <w:left w:val="none" w:sz="0" w:space="0" w:color="auto"/>
            <w:bottom w:val="none" w:sz="0" w:space="0" w:color="auto"/>
            <w:right w:val="none" w:sz="0" w:space="0" w:color="auto"/>
          </w:divBdr>
        </w:div>
        <w:div w:id="2001883738">
          <w:marLeft w:val="360"/>
          <w:marRight w:val="0"/>
          <w:marTop w:val="200"/>
          <w:marBottom w:val="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48745806">
      <w:bodyDiv w:val="1"/>
      <w:marLeft w:val="0"/>
      <w:marRight w:val="0"/>
      <w:marTop w:val="0"/>
      <w:marBottom w:val="0"/>
      <w:divBdr>
        <w:top w:val="none" w:sz="0" w:space="0" w:color="auto"/>
        <w:left w:val="none" w:sz="0" w:space="0" w:color="auto"/>
        <w:bottom w:val="none" w:sz="0" w:space="0" w:color="auto"/>
        <w:right w:val="none" w:sz="0" w:space="0" w:color="auto"/>
      </w:divBdr>
      <w:divsChild>
        <w:div w:id="162016817">
          <w:marLeft w:val="1166"/>
          <w:marRight w:val="0"/>
          <w:marTop w:val="77"/>
          <w:marBottom w:val="0"/>
          <w:divBdr>
            <w:top w:val="none" w:sz="0" w:space="0" w:color="auto"/>
            <w:left w:val="none" w:sz="0" w:space="0" w:color="auto"/>
            <w:bottom w:val="none" w:sz="0" w:space="0" w:color="auto"/>
            <w:right w:val="none" w:sz="0" w:space="0" w:color="auto"/>
          </w:divBdr>
        </w:div>
        <w:div w:id="420105486">
          <w:marLeft w:val="1166"/>
          <w:marRight w:val="0"/>
          <w:marTop w:val="77"/>
          <w:marBottom w:val="0"/>
          <w:divBdr>
            <w:top w:val="none" w:sz="0" w:space="0" w:color="auto"/>
            <w:left w:val="none" w:sz="0" w:space="0" w:color="auto"/>
            <w:bottom w:val="none" w:sz="0" w:space="0" w:color="auto"/>
            <w:right w:val="none" w:sz="0" w:space="0" w:color="auto"/>
          </w:divBdr>
        </w:div>
        <w:div w:id="1293444128">
          <w:marLeft w:val="1166"/>
          <w:marRight w:val="0"/>
          <w:marTop w:val="77"/>
          <w:marBottom w:val="0"/>
          <w:divBdr>
            <w:top w:val="none" w:sz="0" w:space="0" w:color="auto"/>
            <w:left w:val="none" w:sz="0" w:space="0" w:color="auto"/>
            <w:bottom w:val="none" w:sz="0" w:space="0" w:color="auto"/>
            <w:right w:val="none" w:sz="0" w:space="0" w:color="auto"/>
          </w:divBdr>
        </w:div>
      </w:divsChild>
    </w:div>
    <w:div w:id="454250669">
      <w:bodyDiv w:val="1"/>
      <w:marLeft w:val="0"/>
      <w:marRight w:val="0"/>
      <w:marTop w:val="0"/>
      <w:marBottom w:val="0"/>
      <w:divBdr>
        <w:top w:val="none" w:sz="0" w:space="0" w:color="auto"/>
        <w:left w:val="none" w:sz="0" w:space="0" w:color="auto"/>
        <w:bottom w:val="none" w:sz="0" w:space="0" w:color="auto"/>
        <w:right w:val="none" w:sz="0" w:space="0" w:color="auto"/>
      </w:divBdr>
      <w:divsChild>
        <w:div w:id="1325889361">
          <w:marLeft w:val="1166"/>
          <w:marRight w:val="0"/>
          <w:marTop w:val="91"/>
          <w:marBottom w:val="0"/>
          <w:divBdr>
            <w:top w:val="none" w:sz="0" w:space="0" w:color="auto"/>
            <w:left w:val="none" w:sz="0" w:space="0" w:color="auto"/>
            <w:bottom w:val="none" w:sz="0" w:space="0" w:color="auto"/>
            <w:right w:val="none" w:sz="0" w:space="0" w:color="auto"/>
          </w:divBdr>
        </w:div>
        <w:div w:id="1350183019">
          <w:marLeft w:val="1166"/>
          <w:marRight w:val="0"/>
          <w:marTop w:val="91"/>
          <w:marBottom w:val="0"/>
          <w:divBdr>
            <w:top w:val="none" w:sz="0" w:space="0" w:color="auto"/>
            <w:left w:val="none" w:sz="0" w:space="0" w:color="auto"/>
            <w:bottom w:val="none" w:sz="0" w:space="0" w:color="auto"/>
            <w:right w:val="none" w:sz="0" w:space="0" w:color="auto"/>
          </w:divBdr>
        </w:div>
        <w:div w:id="1774740405">
          <w:marLeft w:val="1800"/>
          <w:marRight w:val="0"/>
          <w:marTop w:val="82"/>
          <w:marBottom w:val="0"/>
          <w:divBdr>
            <w:top w:val="none" w:sz="0" w:space="0" w:color="auto"/>
            <w:left w:val="none" w:sz="0" w:space="0" w:color="auto"/>
            <w:bottom w:val="none" w:sz="0" w:space="0" w:color="auto"/>
            <w:right w:val="none" w:sz="0" w:space="0" w:color="auto"/>
          </w:divBdr>
        </w:div>
        <w:div w:id="2010017917">
          <w:marLeft w:val="1800"/>
          <w:marRight w:val="0"/>
          <w:marTop w:val="82"/>
          <w:marBottom w:val="0"/>
          <w:divBdr>
            <w:top w:val="none" w:sz="0" w:space="0" w:color="auto"/>
            <w:left w:val="none" w:sz="0" w:space="0" w:color="auto"/>
            <w:bottom w:val="none" w:sz="0" w:space="0" w:color="auto"/>
            <w:right w:val="none" w:sz="0" w:space="0" w:color="auto"/>
          </w:divBdr>
        </w:div>
      </w:divsChild>
    </w:div>
    <w:div w:id="603224471">
      <w:bodyDiv w:val="1"/>
      <w:marLeft w:val="0"/>
      <w:marRight w:val="0"/>
      <w:marTop w:val="0"/>
      <w:marBottom w:val="0"/>
      <w:divBdr>
        <w:top w:val="none" w:sz="0" w:space="0" w:color="auto"/>
        <w:left w:val="none" w:sz="0" w:space="0" w:color="auto"/>
        <w:bottom w:val="none" w:sz="0" w:space="0" w:color="auto"/>
        <w:right w:val="none" w:sz="0" w:space="0" w:color="auto"/>
      </w:divBdr>
      <w:divsChild>
        <w:div w:id="360786948">
          <w:marLeft w:val="1080"/>
          <w:marRight w:val="0"/>
          <w:marTop w:val="100"/>
          <w:marBottom w:val="0"/>
          <w:divBdr>
            <w:top w:val="none" w:sz="0" w:space="0" w:color="auto"/>
            <w:left w:val="none" w:sz="0" w:space="0" w:color="auto"/>
            <w:bottom w:val="none" w:sz="0" w:space="0" w:color="auto"/>
            <w:right w:val="none" w:sz="0" w:space="0" w:color="auto"/>
          </w:divBdr>
        </w:div>
        <w:div w:id="1837913165">
          <w:marLeft w:val="360"/>
          <w:marRight w:val="0"/>
          <w:marTop w:val="200"/>
          <w:marBottom w:val="0"/>
          <w:divBdr>
            <w:top w:val="none" w:sz="0" w:space="0" w:color="auto"/>
            <w:left w:val="none" w:sz="0" w:space="0" w:color="auto"/>
            <w:bottom w:val="none" w:sz="0" w:space="0" w:color="auto"/>
            <w:right w:val="none" w:sz="0" w:space="0" w:color="auto"/>
          </w:divBdr>
        </w:div>
      </w:divsChild>
    </w:div>
    <w:div w:id="695471182">
      <w:bodyDiv w:val="1"/>
      <w:marLeft w:val="0"/>
      <w:marRight w:val="0"/>
      <w:marTop w:val="0"/>
      <w:marBottom w:val="0"/>
      <w:divBdr>
        <w:top w:val="none" w:sz="0" w:space="0" w:color="auto"/>
        <w:left w:val="none" w:sz="0" w:space="0" w:color="auto"/>
        <w:bottom w:val="none" w:sz="0" w:space="0" w:color="auto"/>
        <w:right w:val="none" w:sz="0" w:space="0" w:color="auto"/>
      </w:divBdr>
      <w:divsChild>
        <w:div w:id="68164676">
          <w:marLeft w:val="1080"/>
          <w:marRight w:val="0"/>
          <w:marTop w:val="100"/>
          <w:marBottom w:val="0"/>
          <w:divBdr>
            <w:top w:val="none" w:sz="0" w:space="0" w:color="auto"/>
            <w:left w:val="none" w:sz="0" w:space="0" w:color="auto"/>
            <w:bottom w:val="none" w:sz="0" w:space="0" w:color="auto"/>
            <w:right w:val="none" w:sz="0" w:space="0" w:color="auto"/>
          </w:divBdr>
        </w:div>
        <w:div w:id="170531075">
          <w:marLeft w:val="1080"/>
          <w:marRight w:val="0"/>
          <w:marTop w:val="100"/>
          <w:marBottom w:val="0"/>
          <w:divBdr>
            <w:top w:val="none" w:sz="0" w:space="0" w:color="auto"/>
            <w:left w:val="none" w:sz="0" w:space="0" w:color="auto"/>
            <w:bottom w:val="none" w:sz="0" w:space="0" w:color="auto"/>
            <w:right w:val="none" w:sz="0" w:space="0" w:color="auto"/>
          </w:divBdr>
        </w:div>
        <w:div w:id="1004818963">
          <w:marLeft w:val="1080"/>
          <w:marRight w:val="0"/>
          <w:marTop w:val="100"/>
          <w:marBottom w:val="0"/>
          <w:divBdr>
            <w:top w:val="none" w:sz="0" w:space="0" w:color="auto"/>
            <w:left w:val="none" w:sz="0" w:space="0" w:color="auto"/>
            <w:bottom w:val="none" w:sz="0" w:space="0" w:color="auto"/>
            <w:right w:val="none" w:sz="0" w:space="0" w:color="auto"/>
          </w:divBdr>
        </w:div>
        <w:div w:id="1460801607">
          <w:marLeft w:val="1080"/>
          <w:marRight w:val="0"/>
          <w:marTop w:val="100"/>
          <w:marBottom w:val="0"/>
          <w:divBdr>
            <w:top w:val="none" w:sz="0" w:space="0" w:color="auto"/>
            <w:left w:val="none" w:sz="0" w:space="0" w:color="auto"/>
            <w:bottom w:val="none" w:sz="0" w:space="0" w:color="auto"/>
            <w:right w:val="none" w:sz="0" w:space="0" w:color="auto"/>
          </w:divBdr>
        </w:div>
        <w:div w:id="2034306089">
          <w:marLeft w:val="1080"/>
          <w:marRight w:val="0"/>
          <w:marTop w:val="100"/>
          <w:marBottom w:val="0"/>
          <w:divBdr>
            <w:top w:val="none" w:sz="0" w:space="0" w:color="auto"/>
            <w:left w:val="none" w:sz="0" w:space="0" w:color="auto"/>
            <w:bottom w:val="none" w:sz="0" w:space="0" w:color="auto"/>
            <w:right w:val="none" w:sz="0" w:space="0" w:color="auto"/>
          </w:divBdr>
        </w:div>
      </w:divsChild>
    </w:div>
    <w:div w:id="702638659">
      <w:bodyDiv w:val="1"/>
      <w:marLeft w:val="0"/>
      <w:marRight w:val="0"/>
      <w:marTop w:val="0"/>
      <w:marBottom w:val="0"/>
      <w:divBdr>
        <w:top w:val="none" w:sz="0" w:space="0" w:color="auto"/>
        <w:left w:val="none" w:sz="0" w:space="0" w:color="auto"/>
        <w:bottom w:val="none" w:sz="0" w:space="0" w:color="auto"/>
        <w:right w:val="none" w:sz="0" w:space="0" w:color="auto"/>
      </w:divBdr>
      <w:divsChild>
        <w:div w:id="666254833">
          <w:marLeft w:val="1080"/>
          <w:marRight w:val="0"/>
          <w:marTop w:val="100"/>
          <w:marBottom w:val="0"/>
          <w:divBdr>
            <w:top w:val="none" w:sz="0" w:space="0" w:color="auto"/>
            <w:left w:val="none" w:sz="0" w:space="0" w:color="auto"/>
            <w:bottom w:val="none" w:sz="0" w:space="0" w:color="auto"/>
            <w:right w:val="none" w:sz="0" w:space="0" w:color="auto"/>
          </w:divBdr>
        </w:div>
        <w:div w:id="757597033">
          <w:marLeft w:val="360"/>
          <w:marRight w:val="0"/>
          <w:marTop w:val="200"/>
          <w:marBottom w:val="0"/>
          <w:divBdr>
            <w:top w:val="none" w:sz="0" w:space="0" w:color="auto"/>
            <w:left w:val="none" w:sz="0" w:space="0" w:color="auto"/>
            <w:bottom w:val="none" w:sz="0" w:space="0" w:color="auto"/>
            <w:right w:val="none" w:sz="0" w:space="0" w:color="auto"/>
          </w:divBdr>
        </w:div>
        <w:div w:id="843783238">
          <w:marLeft w:val="1080"/>
          <w:marRight w:val="0"/>
          <w:marTop w:val="100"/>
          <w:marBottom w:val="0"/>
          <w:divBdr>
            <w:top w:val="none" w:sz="0" w:space="0" w:color="auto"/>
            <w:left w:val="none" w:sz="0" w:space="0" w:color="auto"/>
            <w:bottom w:val="none" w:sz="0" w:space="0" w:color="auto"/>
            <w:right w:val="none" w:sz="0" w:space="0" w:color="auto"/>
          </w:divBdr>
        </w:div>
        <w:div w:id="1091052024">
          <w:marLeft w:val="1080"/>
          <w:marRight w:val="0"/>
          <w:marTop w:val="100"/>
          <w:marBottom w:val="0"/>
          <w:divBdr>
            <w:top w:val="none" w:sz="0" w:space="0" w:color="auto"/>
            <w:left w:val="none" w:sz="0" w:space="0" w:color="auto"/>
            <w:bottom w:val="none" w:sz="0" w:space="0" w:color="auto"/>
            <w:right w:val="none" w:sz="0" w:space="0" w:color="auto"/>
          </w:divBdr>
        </w:div>
        <w:div w:id="1149245870">
          <w:marLeft w:val="1080"/>
          <w:marRight w:val="0"/>
          <w:marTop w:val="100"/>
          <w:marBottom w:val="0"/>
          <w:divBdr>
            <w:top w:val="none" w:sz="0" w:space="0" w:color="auto"/>
            <w:left w:val="none" w:sz="0" w:space="0" w:color="auto"/>
            <w:bottom w:val="none" w:sz="0" w:space="0" w:color="auto"/>
            <w:right w:val="none" w:sz="0" w:space="0" w:color="auto"/>
          </w:divBdr>
        </w:div>
        <w:div w:id="2078241781">
          <w:marLeft w:val="1080"/>
          <w:marRight w:val="0"/>
          <w:marTop w:val="100"/>
          <w:marBottom w:val="0"/>
          <w:divBdr>
            <w:top w:val="none" w:sz="0" w:space="0" w:color="auto"/>
            <w:left w:val="none" w:sz="0" w:space="0" w:color="auto"/>
            <w:bottom w:val="none" w:sz="0" w:space="0" w:color="auto"/>
            <w:right w:val="none" w:sz="0" w:space="0" w:color="auto"/>
          </w:divBdr>
        </w:div>
      </w:divsChild>
    </w:div>
    <w:div w:id="733353963">
      <w:bodyDiv w:val="1"/>
      <w:marLeft w:val="0"/>
      <w:marRight w:val="0"/>
      <w:marTop w:val="0"/>
      <w:marBottom w:val="0"/>
      <w:divBdr>
        <w:top w:val="none" w:sz="0" w:space="0" w:color="auto"/>
        <w:left w:val="none" w:sz="0" w:space="0" w:color="auto"/>
        <w:bottom w:val="none" w:sz="0" w:space="0" w:color="auto"/>
        <w:right w:val="none" w:sz="0" w:space="0" w:color="auto"/>
      </w:divBdr>
    </w:div>
    <w:div w:id="846673674">
      <w:bodyDiv w:val="1"/>
      <w:marLeft w:val="0"/>
      <w:marRight w:val="0"/>
      <w:marTop w:val="0"/>
      <w:marBottom w:val="0"/>
      <w:divBdr>
        <w:top w:val="none" w:sz="0" w:space="0" w:color="auto"/>
        <w:left w:val="none" w:sz="0" w:space="0" w:color="auto"/>
        <w:bottom w:val="none" w:sz="0" w:space="0" w:color="auto"/>
        <w:right w:val="none" w:sz="0" w:space="0" w:color="auto"/>
      </w:divBdr>
      <w:divsChild>
        <w:div w:id="409038316">
          <w:marLeft w:val="1166"/>
          <w:marRight w:val="0"/>
          <w:marTop w:val="72"/>
          <w:marBottom w:val="0"/>
          <w:divBdr>
            <w:top w:val="none" w:sz="0" w:space="0" w:color="auto"/>
            <w:left w:val="none" w:sz="0" w:space="0" w:color="auto"/>
            <w:bottom w:val="none" w:sz="0" w:space="0" w:color="auto"/>
            <w:right w:val="none" w:sz="0" w:space="0" w:color="auto"/>
          </w:divBdr>
        </w:div>
        <w:div w:id="1129587698">
          <w:marLeft w:val="1166"/>
          <w:marRight w:val="0"/>
          <w:marTop w:val="72"/>
          <w:marBottom w:val="0"/>
          <w:divBdr>
            <w:top w:val="none" w:sz="0" w:space="0" w:color="auto"/>
            <w:left w:val="none" w:sz="0" w:space="0" w:color="auto"/>
            <w:bottom w:val="none" w:sz="0" w:space="0" w:color="auto"/>
            <w:right w:val="none" w:sz="0" w:space="0" w:color="auto"/>
          </w:divBdr>
        </w:div>
        <w:div w:id="1372193094">
          <w:marLeft w:val="1166"/>
          <w:marRight w:val="0"/>
          <w:marTop w:val="72"/>
          <w:marBottom w:val="0"/>
          <w:divBdr>
            <w:top w:val="none" w:sz="0" w:space="0" w:color="auto"/>
            <w:left w:val="none" w:sz="0" w:space="0" w:color="auto"/>
            <w:bottom w:val="none" w:sz="0" w:space="0" w:color="auto"/>
            <w:right w:val="none" w:sz="0" w:space="0" w:color="auto"/>
          </w:divBdr>
        </w:div>
      </w:divsChild>
    </w:div>
    <w:div w:id="860096136">
      <w:bodyDiv w:val="1"/>
      <w:marLeft w:val="0"/>
      <w:marRight w:val="0"/>
      <w:marTop w:val="0"/>
      <w:marBottom w:val="0"/>
      <w:divBdr>
        <w:top w:val="none" w:sz="0" w:space="0" w:color="auto"/>
        <w:left w:val="none" w:sz="0" w:space="0" w:color="auto"/>
        <w:bottom w:val="none" w:sz="0" w:space="0" w:color="auto"/>
        <w:right w:val="none" w:sz="0" w:space="0" w:color="auto"/>
      </w:divBdr>
      <w:divsChild>
        <w:div w:id="1030186856">
          <w:marLeft w:val="1080"/>
          <w:marRight w:val="0"/>
          <w:marTop w:val="100"/>
          <w:marBottom w:val="0"/>
          <w:divBdr>
            <w:top w:val="none" w:sz="0" w:space="0" w:color="auto"/>
            <w:left w:val="none" w:sz="0" w:space="0" w:color="auto"/>
            <w:bottom w:val="none" w:sz="0" w:space="0" w:color="auto"/>
            <w:right w:val="none" w:sz="0" w:space="0" w:color="auto"/>
          </w:divBdr>
        </w:div>
        <w:div w:id="1205750166">
          <w:marLeft w:val="1080"/>
          <w:marRight w:val="0"/>
          <w:marTop w:val="100"/>
          <w:marBottom w:val="0"/>
          <w:divBdr>
            <w:top w:val="none" w:sz="0" w:space="0" w:color="auto"/>
            <w:left w:val="none" w:sz="0" w:space="0" w:color="auto"/>
            <w:bottom w:val="none" w:sz="0" w:space="0" w:color="auto"/>
            <w:right w:val="none" w:sz="0" w:space="0" w:color="auto"/>
          </w:divBdr>
        </w:div>
      </w:divsChild>
    </w:div>
    <w:div w:id="943656582">
      <w:bodyDiv w:val="1"/>
      <w:marLeft w:val="0"/>
      <w:marRight w:val="0"/>
      <w:marTop w:val="0"/>
      <w:marBottom w:val="0"/>
      <w:divBdr>
        <w:top w:val="none" w:sz="0" w:space="0" w:color="auto"/>
        <w:left w:val="none" w:sz="0" w:space="0" w:color="auto"/>
        <w:bottom w:val="none" w:sz="0" w:space="0" w:color="auto"/>
        <w:right w:val="none" w:sz="0" w:space="0" w:color="auto"/>
      </w:divBdr>
      <w:divsChild>
        <w:div w:id="275718331">
          <w:marLeft w:val="1800"/>
          <w:marRight w:val="0"/>
          <w:marTop w:val="100"/>
          <w:marBottom w:val="0"/>
          <w:divBdr>
            <w:top w:val="none" w:sz="0" w:space="0" w:color="auto"/>
            <w:left w:val="none" w:sz="0" w:space="0" w:color="auto"/>
            <w:bottom w:val="none" w:sz="0" w:space="0" w:color="auto"/>
            <w:right w:val="none" w:sz="0" w:space="0" w:color="auto"/>
          </w:divBdr>
        </w:div>
        <w:div w:id="383909979">
          <w:marLeft w:val="1080"/>
          <w:marRight w:val="0"/>
          <w:marTop w:val="100"/>
          <w:marBottom w:val="0"/>
          <w:divBdr>
            <w:top w:val="none" w:sz="0" w:space="0" w:color="auto"/>
            <w:left w:val="none" w:sz="0" w:space="0" w:color="auto"/>
            <w:bottom w:val="none" w:sz="0" w:space="0" w:color="auto"/>
            <w:right w:val="none" w:sz="0" w:space="0" w:color="auto"/>
          </w:divBdr>
        </w:div>
        <w:div w:id="471094920">
          <w:marLeft w:val="1080"/>
          <w:marRight w:val="0"/>
          <w:marTop w:val="100"/>
          <w:marBottom w:val="0"/>
          <w:divBdr>
            <w:top w:val="none" w:sz="0" w:space="0" w:color="auto"/>
            <w:left w:val="none" w:sz="0" w:space="0" w:color="auto"/>
            <w:bottom w:val="none" w:sz="0" w:space="0" w:color="auto"/>
            <w:right w:val="none" w:sz="0" w:space="0" w:color="auto"/>
          </w:divBdr>
        </w:div>
        <w:div w:id="621154420">
          <w:marLeft w:val="1080"/>
          <w:marRight w:val="0"/>
          <w:marTop w:val="100"/>
          <w:marBottom w:val="0"/>
          <w:divBdr>
            <w:top w:val="none" w:sz="0" w:space="0" w:color="auto"/>
            <w:left w:val="none" w:sz="0" w:space="0" w:color="auto"/>
            <w:bottom w:val="none" w:sz="0" w:space="0" w:color="auto"/>
            <w:right w:val="none" w:sz="0" w:space="0" w:color="auto"/>
          </w:divBdr>
        </w:div>
        <w:div w:id="752777245">
          <w:marLeft w:val="1800"/>
          <w:marRight w:val="0"/>
          <w:marTop w:val="100"/>
          <w:marBottom w:val="0"/>
          <w:divBdr>
            <w:top w:val="none" w:sz="0" w:space="0" w:color="auto"/>
            <w:left w:val="none" w:sz="0" w:space="0" w:color="auto"/>
            <w:bottom w:val="none" w:sz="0" w:space="0" w:color="auto"/>
            <w:right w:val="none" w:sz="0" w:space="0" w:color="auto"/>
          </w:divBdr>
        </w:div>
        <w:div w:id="870340365">
          <w:marLeft w:val="1080"/>
          <w:marRight w:val="0"/>
          <w:marTop w:val="100"/>
          <w:marBottom w:val="0"/>
          <w:divBdr>
            <w:top w:val="none" w:sz="0" w:space="0" w:color="auto"/>
            <w:left w:val="none" w:sz="0" w:space="0" w:color="auto"/>
            <w:bottom w:val="none" w:sz="0" w:space="0" w:color="auto"/>
            <w:right w:val="none" w:sz="0" w:space="0" w:color="auto"/>
          </w:divBdr>
        </w:div>
        <w:div w:id="1100174610">
          <w:marLeft w:val="1080"/>
          <w:marRight w:val="0"/>
          <w:marTop w:val="100"/>
          <w:marBottom w:val="0"/>
          <w:divBdr>
            <w:top w:val="none" w:sz="0" w:space="0" w:color="auto"/>
            <w:left w:val="none" w:sz="0" w:space="0" w:color="auto"/>
            <w:bottom w:val="none" w:sz="0" w:space="0" w:color="auto"/>
            <w:right w:val="none" w:sz="0" w:space="0" w:color="auto"/>
          </w:divBdr>
        </w:div>
        <w:div w:id="1759667059">
          <w:marLeft w:val="1800"/>
          <w:marRight w:val="0"/>
          <w:marTop w:val="100"/>
          <w:marBottom w:val="0"/>
          <w:divBdr>
            <w:top w:val="none" w:sz="0" w:space="0" w:color="auto"/>
            <w:left w:val="none" w:sz="0" w:space="0" w:color="auto"/>
            <w:bottom w:val="none" w:sz="0" w:space="0" w:color="auto"/>
            <w:right w:val="none" w:sz="0" w:space="0" w:color="auto"/>
          </w:divBdr>
        </w:div>
      </w:divsChild>
    </w:div>
    <w:div w:id="1044405386">
      <w:bodyDiv w:val="1"/>
      <w:marLeft w:val="0"/>
      <w:marRight w:val="0"/>
      <w:marTop w:val="0"/>
      <w:marBottom w:val="0"/>
      <w:divBdr>
        <w:top w:val="none" w:sz="0" w:space="0" w:color="auto"/>
        <w:left w:val="none" w:sz="0" w:space="0" w:color="auto"/>
        <w:bottom w:val="none" w:sz="0" w:space="0" w:color="auto"/>
        <w:right w:val="none" w:sz="0" w:space="0" w:color="auto"/>
      </w:divBdr>
    </w:div>
    <w:div w:id="1050114474">
      <w:bodyDiv w:val="1"/>
      <w:marLeft w:val="0"/>
      <w:marRight w:val="0"/>
      <w:marTop w:val="0"/>
      <w:marBottom w:val="0"/>
      <w:divBdr>
        <w:top w:val="none" w:sz="0" w:space="0" w:color="auto"/>
        <w:left w:val="none" w:sz="0" w:space="0" w:color="auto"/>
        <w:bottom w:val="none" w:sz="0" w:space="0" w:color="auto"/>
        <w:right w:val="none" w:sz="0" w:space="0" w:color="auto"/>
      </w:divBdr>
      <w:divsChild>
        <w:div w:id="1220163733">
          <w:marLeft w:val="1080"/>
          <w:marRight w:val="0"/>
          <w:marTop w:val="100"/>
          <w:marBottom w:val="0"/>
          <w:divBdr>
            <w:top w:val="none" w:sz="0" w:space="0" w:color="auto"/>
            <w:left w:val="none" w:sz="0" w:space="0" w:color="auto"/>
            <w:bottom w:val="none" w:sz="0" w:space="0" w:color="auto"/>
            <w:right w:val="none" w:sz="0" w:space="0" w:color="auto"/>
          </w:divBdr>
        </w:div>
        <w:div w:id="2040426306">
          <w:marLeft w:val="1080"/>
          <w:marRight w:val="0"/>
          <w:marTop w:val="100"/>
          <w:marBottom w:val="0"/>
          <w:divBdr>
            <w:top w:val="none" w:sz="0" w:space="0" w:color="auto"/>
            <w:left w:val="none" w:sz="0" w:space="0" w:color="auto"/>
            <w:bottom w:val="none" w:sz="0" w:space="0" w:color="auto"/>
            <w:right w:val="none" w:sz="0" w:space="0" w:color="auto"/>
          </w:divBdr>
        </w:div>
      </w:divsChild>
    </w:div>
    <w:div w:id="1090083861">
      <w:bodyDiv w:val="1"/>
      <w:marLeft w:val="0"/>
      <w:marRight w:val="0"/>
      <w:marTop w:val="0"/>
      <w:marBottom w:val="0"/>
      <w:divBdr>
        <w:top w:val="none" w:sz="0" w:space="0" w:color="auto"/>
        <w:left w:val="none" w:sz="0" w:space="0" w:color="auto"/>
        <w:bottom w:val="none" w:sz="0" w:space="0" w:color="auto"/>
        <w:right w:val="none" w:sz="0" w:space="0" w:color="auto"/>
      </w:divBdr>
      <w:divsChild>
        <w:div w:id="1555656206">
          <w:marLeft w:val="360"/>
          <w:marRight w:val="0"/>
          <w:marTop w:val="200"/>
          <w:marBottom w:val="0"/>
          <w:divBdr>
            <w:top w:val="none" w:sz="0" w:space="0" w:color="auto"/>
            <w:left w:val="none" w:sz="0" w:space="0" w:color="auto"/>
            <w:bottom w:val="none" w:sz="0" w:space="0" w:color="auto"/>
            <w:right w:val="none" w:sz="0" w:space="0" w:color="auto"/>
          </w:divBdr>
        </w:div>
        <w:div w:id="1825392881">
          <w:marLeft w:val="360"/>
          <w:marRight w:val="0"/>
          <w:marTop w:val="200"/>
          <w:marBottom w:val="0"/>
          <w:divBdr>
            <w:top w:val="none" w:sz="0" w:space="0" w:color="auto"/>
            <w:left w:val="none" w:sz="0" w:space="0" w:color="auto"/>
            <w:bottom w:val="none" w:sz="0" w:space="0" w:color="auto"/>
            <w:right w:val="none" w:sz="0" w:space="0" w:color="auto"/>
          </w:divBdr>
        </w:div>
      </w:divsChild>
    </w:div>
    <w:div w:id="1122649301">
      <w:bodyDiv w:val="1"/>
      <w:marLeft w:val="0"/>
      <w:marRight w:val="0"/>
      <w:marTop w:val="0"/>
      <w:marBottom w:val="0"/>
      <w:divBdr>
        <w:top w:val="none" w:sz="0" w:space="0" w:color="auto"/>
        <w:left w:val="none" w:sz="0" w:space="0" w:color="auto"/>
        <w:bottom w:val="none" w:sz="0" w:space="0" w:color="auto"/>
        <w:right w:val="none" w:sz="0" w:space="0" w:color="auto"/>
      </w:divBdr>
      <w:divsChild>
        <w:div w:id="311376428">
          <w:marLeft w:val="1166"/>
          <w:marRight w:val="0"/>
          <w:marTop w:val="91"/>
          <w:marBottom w:val="0"/>
          <w:divBdr>
            <w:top w:val="none" w:sz="0" w:space="0" w:color="auto"/>
            <w:left w:val="none" w:sz="0" w:space="0" w:color="auto"/>
            <w:bottom w:val="none" w:sz="0" w:space="0" w:color="auto"/>
            <w:right w:val="none" w:sz="0" w:space="0" w:color="auto"/>
          </w:divBdr>
        </w:div>
        <w:div w:id="765426458">
          <w:marLeft w:val="1800"/>
          <w:marRight w:val="0"/>
          <w:marTop w:val="82"/>
          <w:marBottom w:val="0"/>
          <w:divBdr>
            <w:top w:val="none" w:sz="0" w:space="0" w:color="auto"/>
            <w:left w:val="none" w:sz="0" w:space="0" w:color="auto"/>
            <w:bottom w:val="none" w:sz="0" w:space="0" w:color="auto"/>
            <w:right w:val="none" w:sz="0" w:space="0" w:color="auto"/>
          </w:divBdr>
        </w:div>
        <w:div w:id="996765051">
          <w:marLeft w:val="1800"/>
          <w:marRight w:val="0"/>
          <w:marTop w:val="82"/>
          <w:marBottom w:val="0"/>
          <w:divBdr>
            <w:top w:val="none" w:sz="0" w:space="0" w:color="auto"/>
            <w:left w:val="none" w:sz="0" w:space="0" w:color="auto"/>
            <w:bottom w:val="none" w:sz="0" w:space="0" w:color="auto"/>
            <w:right w:val="none" w:sz="0" w:space="0" w:color="auto"/>
          </w:divBdr>
        </w:div>
        <w:div w:id="2109347742">
          <w:marLeft w:val="1166"/>
          <w:marRight w:val="0"/>
          <w:marTop w:val="91"/>
          <w:marBottom w:val="0"/>
          <w:divBdr>
            <w:top w:val="none" w:sz="0" w:space="0" w:color="auto"/>
            <w:left w:val="none" w:sz="0" w:space="0" w:color="auto"/>
            <w:bottom w:val="none" w:sz="0" w:space="0" w:color="auto"/>
            <w:right w:val="none" w:sz="0" w:space="0" w:color="auto"/>
          </w:divBdr>
        </w:div>
      </w:divsChild>
    </w:div>
    <w:div w:id="1134328056">
      <w:bodyDiv w:val="1"/>
      <w:marLeft w:val="0"/>
      <w:marRight w:val="0"/>
      <w:marTop w:val="0"/>
      <w:marBottom w:val="0"/>
      <w:divBdr>
        <w:top w:val="none" w:sz="0" w:space="0" w:color="auto"/>
        <w:left w:val="none" w:sz="0" w:space="0" w:color="auto"/>
        <w:bottom w:val="none" w:sz="0" w:space="0" w:color="auto"/>
        <w:right w:val="none" w:sz="0" w:space="0" w:color="auto"/>
      </w:divBdr>
      <w:divsChild>
        <w:div w:id="484978414">
          <w:marLeft w:val="1166"/>
          <w:marRight w:val="0"/>
          <w:marTop w:val="67"/>
          <w:marBottom w:val="0"/>
          <w:divBdr>
            <w:top w:val="none" w:sz="0" w:space="0" w:color="auto"/>
            <w:left w:val="none" w:sz="0" w:space="0" w:color="auto"/>
            <w:bottom w:val="none" w:sz="0" w:space="0" w:color="auto"/>
            <w:right w:val="none" w:sz="0" w:space="0" w:color="auto"/>
          </w:divBdr>
        </w:div>
        <w:div w:id="2001033247">
          <w:marLeft w:val="1166"/>
          <w:marRight w:val="0"/>
          <w:marTop w:val="67"/>
          <w:marBottom w:val="0"/>
          <w:divBdr>
            <w:top w:val="none" w:sz="0" w:space="0" w:color="auto"/>
            <w:left w:val="none" w:sz="0" w:space="0" w:color="auto"/>
            <w:bottom w:val="none" w:sz="0" w:space="0" w:color="auto"/>
            <w:right w:val="none" w:sz="0" w:space="0" w:color="auto"/>
          </w:divBdr>
        </w:div>
      </w:divsChild>
    </w:div>
    <w:div w:id="1228296022">
      <w:bodyDiv w:val="1"/>
      <w:marLeft w:val="0"/>
      <w:marRight w:val="0"/>
      <w:marTop w:val="0"/>
      <w:marBottom w:val="0"/>
      <w:divBdr>
        <w:top w:val="none" w:sz="0" w:space="0" w:color="auto"/>
        <w:left w:val="none" w:sz="0" w:space="0" w:color="auto"/>
        <w:bottom w:val="none" w:sz="0" w:space="0" w:color="auto"/>
        <w:right w:val="none" w:sz="0" w:space="0" w:color="auto"/>
      </w:divBdr>
      <w:divsChild>
        <w:div w:id="793598540">
          <w:marLeft w:val="1080"/>
          <w:marRight w:val="0"/>
          <w:marTop w:val="100"/>
          <w:marBottom w:val="0"/>
          <w:divBdr>
            <w:top w:val="none" w:sz="0" w:space="0" w:color="auto"/>
            <w:left w:val="none" w:sz="0" w:space="0" w:color="auto"/>
            <w:bottom w:val="none" w:sz="0" w:space="0" w:color="auto"/>
            <w:right w:val="none" w:sz="0" w:space="0" w:color="auto"/>
          </w:divBdr>
        </w:div>
        <w:div w:id="1719163552">
          <w:marLeft w:val="1080"/>
          <w:marRight w:val="0"/>
          <w:marTop w:val="100"/>
          <w:marBottom w:val="0"/>
          <w:divBdr>
            <w:top w:val="none" w:sz="0" w:space="0" w:color="auto"/>
            <w:left w:val="none" w:sz="0" w:space="0" w:color="auto"/>
            <w:bottom w:val="none" w:sz="0" w:space="0" w:color="auto"/>
            <w:right w:val="none" w:sz="0" w:space="0" w:color="auto"/>
          </w:divBdr>
        </w:div>
      </w:divsChild>
    </w:div>
    <w:div w:id="1229222187">
      <w:bodyDiv w:val="1"/>
      <w:marLeft w:val="0"/>
      <w:marRight w:val="0"/>
      <w:marTop w:val="0"/>
      <w:marBottom w:val="0"/>
      <w:divBdr>
        <w:top w:val="none" w:sz="0" w:space="0" w:color="auto"/>
        <w:left w:val="none" w:sz="0" w:space="0" w:color="auto"/>
        <w:bottom w:val="none" w:sz="0" w:space="0" w:color="auto"/>
        <w:right w:val="none" w:sz="0" w:space="0" w:color="auto"/>
      </w:divBdr>
      <w:divsChild>
        <w:div w:id="77334562">
          <w:marLeft w:val="360"/>
          <w:marRight w:val="0"/>
          <w:marTop w:val="200"/>
          <w:marBottom w:val="0"/>
          <w:divBdr>
            <w:top w:val="none" w:sz="0" w:space="0" w:color="auto"/>
            <w:left w:val="none" w:sz="0" w:space="0" w:color="auto"/>
            <w:bottom w:val="none" w:sz="0" w:space="0" w:color="auto"/>
            <w:right w:val="none" w:sz="0" w:space="0" w:color="auto"/>
          </w:divBdr>
        </w:div>
        <w:div w:id="299266261">
          <w:marLeft w:val="360"/>
          <w:marRight w:val="0"/>
          <w:marTop w:val="200"/>
          <w:marBottom w:val="0"/>
          <w:divBdr>
            <w:top w:val="none" w:sz="0" w:space="0" w:color="auto"/>
            <w:left w:val="none" w:sz="0" w:space="0" w:color="auto"/>
            <w:bottom w:val="none" w:sz="0" w:space="0" w:color="auto"/>
            <w:right w:val="none" w:sz="0" w:space="0" w:color="auto"/>
          </w:divBdr>
        </w:div>
        <w:div w:id="618217572">
          <w:marLeft w:val="360"/>
          <w:marRight w:val="0"/>
          <w:marTop w:val="200"/>
          <w:marBottom w:val="0"/>
          <w:divBdr>
            <w:top w:val="none" w:sz="0" w:space="0" w:color="auto"/>
            <w:left w:val="none" w:sz="0" w:space="0" w:color="auto"/>
            <w:bottom w:val="none" w:sz="0" w:space="0" w:color="auto"/>
            <w:right w:val="none" w:sz="0" w:space="0" w:color="auto"/>
          </w:divBdr>
        </w:div>
        <w:div w:id="789787025">
          <w:marLeft w:val="360"/>
          <w:marRight w:val="0"/>
          <w:marTop w:val="200"/>
          <w:marBottom w:val="0"/>
          <w:divBdr>
            <w:top w:val="none" w:sz="0" w:space="0" w:color="auto"/>
            <w:left w:val="none" w:sz="0" w:space="0" w:color="auto"/>
            <w:bottom w:val="none" w:sz="0" w:space="0" w:color="auto"/>
            <w:right w:val="none" w:sz="0" w:space="0" w:color="auto"/>
          </w:divBdr>
        </w:div>
        <w:div w:id="1474256835">
          <w:marLeft w:val="360"/>
          <w:marRight w:val="0"/>
          <w:marTop w:val="200"/>
          <w:marBottom w:val="0"/>
          <w:divBdr>
            <w:top w:val="none" w:sz="0" w:space="0" w:color="auto"/>
            <w:left w:val="none" w:sz="0" w:space="0" w:color="auto"/>
            <w:bottom w:val="none" w:sz="0" w:space="0" w:color="auto"/>
            <w:right w:val="none" w:sz="0" w:space="0" w:color="auto"/>
          </w:divBdr>
        </w:div>
      </w:divsChild>
    </w:div>
    <w:div w:id="1288706225">
      <w:bodyDiv w:val="1"/>
      <w:marLeft w:val="0"/>
      <w:marRight w:val="0"/>
      <w:marTop w:val="0"/>
      <w:marBottom w:val="0"/>
      <w:divBdr>
        <w:top w:val="none" w:sz="0" w:space="0" w:color="auto"/>
        <w:left w:val="none" w:sz="0" w:space="0" w:color="auto"/>
        <w:bottom w:val="none" w:sz="0" w:space="0" w:color="auto"/>
        <w:right w:val="none" w:sz="0" w:space="0" w:color="auto"/>
      </w:divBdr>
      <w:divsChild>
        <w:div w:id="30229608">
          <w:marLeft w:val="1166"/>
          <w:marRight w:val="0"/>
          <w:marTop w:val="58"/>
          <w:marBottom w:val="0"/>
          <w:divBdr>
            <w:top w:val="none" w:sz="0" w:space="0" w:color="auto"/>
            <w:left w:val="none" w:sz="0" w:space="0" w:color="auto"/>
            <w:bottom w:val="none" w:sz="0" w:space="0" w:color="auto"/>
            <w:right w:val="none" w:sz="0" w:space="0" w:color="auto"/>
          </w:divBdr>
        </w:div>
        <w:div w:id="939025911">
          <w:marLeft w:val="1166"/>
          <w:marRight w:val="0"/>
          <w:marTop w:val="58"/>
          <w:marBottom w:val="0"/>
          <w:divBdr>
            <w:top w:val="none" w:sz="0" w:space="0" w:color="auto"/>
            <w:left w:val="none" w:sz="0" w:space="0" w:color="auto"/>
            <w:bottom w:val="none" w:sz="0" w:space="0" w:color="auto"/>
            <w:right w:val="none" w:sz="0" w:space="0" w:color="auto"/>
          </w:divBdr>
        </w:div>
        <w:div w:id="1511532110">
          <w:marLeft w:val="1166"/>
          <w:marRight w:val="0"/>
          <w:marTop w:val="58"/>
          <w:marBottom w:val="0"/>
          <w:divBdr>
            <w:top w:val="none" w:sz="0" w:space="0" w:color="auto"/>
            <w:left w:val="none" w:sz="0" w:space="0" w:color="auto"/>
            <w:bottom w:val="none" w:sz="0" w:space="0" w:color="auto"/>
            <w:right w:val="none" w:sz="0" w:space="0" w:color="auto"/>
          </w:divBdr>
        </w:div>
      </w:divsChild>
    </w:div>
    <w:div w:id="1344816275">
      <w:bodyDiv w:val="1"/>
      <w:marLeft w:val="0"/>
      <w:marRight w:val="0"/>
      <w:marTop w:val="0"/>
      <w:marBottom w:val="0"/>
      <w:divBdr>
        <w:top w:val="none" w:sz="0" w:space="0" w:color="auto"/>
        <w:left w:val="none" w:sz="0" w:space="0" w:color="auto"/>
        <w:bottom w:val="none" w:sz="0" w:space="0" w:color="auto"/>
        <w:right w:val="none" w:sz="0" w:space="0" w:color="auto"/>
      </w:divBdr>
      <w:divsChild>
        <w:div w:id="890648779">
          <w:marLeft w:val="360"/>
          <w:marRight w:val="0"/>
          <w:marTop w:val="200"/>
          <w:marBottom w:val="0"/>
          <w:divBdr>
            <w:top w:val="none" w:sz="0" w:space="0" w:color="auto"/>
            <w:left w:val="none" w:sz="0" w:space="0" w:color="auto"/>
            <w:bottom w:val="none" w:sz="0" w:space="0" w:color="auto"/>
            <w:right w:val="none" w:sz="0" w:space="0" w:color="auto"/>
          </w:divBdr>
        </w:div>
      </w:divsChild>
    </w:div>
    <w:div w:id="1384057735">
      <w:bodyDiv w:val="1"/>
      <w:marLeft w:val="0"/>
      <w:marRight w:val="0"/>
      <w:marTop w:val="0"/>
      <w:marBottom w:val="0"/>
      <w:divBdr>
        <w:top w:val="none" w:sz="0" w:space="0" w:color="auto"/>
        <w:left w:val="none" w:sz="0" w:space="0" w:color="auto"/>
        <w:bottom w:val="none" w:sz="0" w:space="0" w:color="auto"/>
        <w:right w:val="none" w:sz="0" w:space="0" w:color="auto"/>
      </w:divBdr>
      <w:divsChild>
        <w:div w:id="15473899">
          <w:marLeft w:val="360"/>
          <w:marRight w:val="0"/>
          <w:marTop w:val="200"/>
          <w:marBottom w:val="0"/>
          <w:divBdr>
            <w:top w:val="none" w:sz="0" w:space="0" w:color="auto"/>
            <w:left w:val="none" w:sz="0" w:space="0" w:color="auto"/>
            <w:bottom w:val="none" w:sz="0" w:space="0" w:color="auto"/>
            <w:right w:val="none" w:sz="0" w:space="0" w:color="auto"/>
          </w:divBdr>
        </w:div>
        <w:div w:id="195318186">
          <w:marLeft w:val="360"/>
          <w:marRight w:val="0"/>
          <w:marTop w:val="200"/>
          <w:marBottom w:val="0"/>
          <w:divBdr>
            <w:top w:val="none" w:sz="0" w:space="0" w:color="auto"/>
            <w:left w:val="none" w:sz="0" w:space="0" w:color="auto"/>
            <w:bottom w:val="none" w:sz="0" w:space="0" w:color="auto"/>
            <w:right w:val="none" w:sz="0" w:space="0" w:color="auto"/>
          </w:divBdr>
        </w:div>
        <w:div w:id="1252621886">
          <w:marLeft w:val="1080"/>
          <w:marRight w:val="0"/>
          <w:marTop w:val="100"/>
          <w:marBottom w:val="0"/>
          <w:divBdr>
            <w:top w:val="none" w:sz="0" w:space="0" w:color="auto"/>
            <w:left w:val="none" w:sz="0" w:space="0" w:color="auto"/>
            <w:bottom w:val="none" w:sz="0" w:space="0" w:color="auto"/>
            <w:right w:val="none" w:sz="0" w:space="0" w:color="auto"/>
          </w:divBdr>
        </w:div>
        <w:div w:id="1978022998">
          <w:marLeft w:val="1080"/>
          <w:marRight w:val="0"/>
          <w:marTop w:val="100"/>
          <w:marBottom w:val="0"/>
          <w:divBdr>
            <w:top w:val="none" w:sz="0" w:space="0" w:color="auto"/>
            <w:left w:val="none" w:sz="0" w:space="0" w:color="auto"/>
            <w:bottom w:val="none" w:sz="0" w:space="0" w:color="auto"/>
            <w:right w:val="none" w:sz="0" w:space="0" w:color="auto"/>
          </w:divBdr>
        </w:div>
      </w:divsChild>
    </w:div>
    <w:div w:id="1661540948">
      <w:bodyDiv w:val="1"/>
      <w:marLeft w:val="0"/>
      <w:marRight w:val="0"/>
      <w:marTop w:val="0"/>
      <w:marBottom w:val="0"/>
      <w:divBdr>
        <w:top w:val="none" w:sz="0" w:space="0" w:color="auto"/>
        <w:left w:val="none" w:sz="0" w:space="0" w:color="auto"/>
        <w:bottom w:val="none" w:sz="0" w:space="0" w:color="auto"/>
        <w:right w:val="none" w:sz="0" w:space="0" w:color="auto"/>
      </w:divBdr>
      <w:divsChild>
        <w:div w:id="491026422">
          <w:marLeft w:val="360"/>
          <w:marRight w:val="0"/>
          <w:marTop w:val="200"/>
          <w:marBottom w:val="0"/>
          <w:divBdr>
            <w:top w:val="none" w:sz="0" w:space="0" w:color="auto"/>
            <w:left w:val="none" w:sz="0" w:space="0" w:color="auto"/>
            <w:bottom w:val="none" w:sz="0" w:space="0" w:color="auto"/>
            <w:right w:val="none" w:sz="0" w:space="0" w:color="auto"/>
          </w:divBdr>
        </w:div>
        <w:div w:id="970478144">
          <w:marLeft w:val="1080"/>
          <w:marRight w:val="0"/>
          <w:marTop w:val="100"/>
          <w:marBottom w:val="0"/>
          <w:divBdr>
            <w:top w:val="none" w:sz="0" w:space="0" w:color="auto"/>
            <w:left w:val="none" w:sz="0" w:space="0" w:color="auto"/>
            <w:bottom w:val="none" w:sz="0" w:space="0" w:color="auto"/>
            <w:right w:val="none" w:sz="0" w:space="0" w:color="auto"/>
          </w:divBdr>
        </w:div>
        <w:div w:id="1941910732">
          <w:marLeft w:val="360"/>
          <w:marRight w:val="0"/>
          <w:marTop w:val="200"/>
          <w:marBottom w:val="0"/>
          <w:divBdr>
            <w:top w:val="none" w:sz="0" w:space="0" w:color="auto"/>
            <w:left w:val="none" w:sz="0" w:space="0" w:color="auto"/>
            <w:bottom w:val="none" w:sz="0" w:space="0" w:color="auto"/>
            <w:right w:val="none" w:sz="0" w:space="0" w:color="auto"/>
          </w:divBdr>
        </w:div>
        <w:div w:id="2018841834">
          <w:marLeft w:val="1080"/>
          <w:marRight w:val="0"/>
          <w:marTop w:val="100"/>
          <w:marBottom w:val="0"/>
          <w:divBdr>
            <w:top w:val="none" w:sz="0" w:space="0" w:color="auto"/>
            <w:left w:val="none" w:sz="0" w:space="0" w:color="auto"/>
            <w:bottom w:val="none" w:sz="0" w:space="0" w:color="auto"/>
            <w:right w:val="none" w:sz="0" w:space="0" w:color="auto"/>
          </w:divBdr>
        </w:div>
      </w:divsChild>
    </w:div>
    <w:div w:id="1791361056">
      <w:bodyDiv w:val="1"/>
      <w:marLeft w:val="0"/>
      <w:marRight w:val="0"/>
      <w:marTop w:val="0"/>
      <w:marBottom w:val="0"/>
      <w:divBdr>
        <w:top w:val="none" w:sz="0" w:space="0" w:color="auto"/>
        <w:left w:val="none" w:sz="0" w:space="0" w:color="auto"/>
        <w:bottom w:val="none" w:sz="0" w:space="0" w:color="auto"/>
        <w:right w:val="none" w:sz="0" w:space="0" w:color="auto"/>
      </w:divBdr>
      <w:divsChild>
        <w:div w:id="105007351">
          <w:marLeft w:val="1800"/>
          <w:marRight w:val="0"/>
          <w:marTop w:val="100"/>
          <w:marBottom w:val="0"/>
          <w:divBdr>
            <w:top w:val="none" w:sz="0" w:space="0" w:color="auto"/>
            <w:left w:val="none" w:sz="0" w:space="0" w:color="auto"/>
            <w:bottom w:val="none" w:sz="0" w:space="0" w:color="auto"/>
            <w:right w:val="none" w:sz="0" w:space="0" w:color="auto"/>
          </w:divBdr>
        </w:div>
        <w:div w:id="119612589">
          <w:marLeft w:val="1800"/>
          <w:marRight w:val="0"/>
          <w:marTop w:val="100"/>
          <w:marBottom w:val="0"/>
          <w:divBdr>
            <w:top w:val="none" w:sz="0" w:space="0" w:color="auto"/>
            <w:left w:val="none" w:sz="0" w:space="0" w:color="auto"/>
            <w:bottom w:val="none" w:sz="0" w:space="0" w:color="auto"/>
            <w:right w:val="none" w:sz="0" w:space="0" w:color="auto"/>
          </w:divBdr>
        </w:div>
        <w:div w:id="1054233430">
          <w:marLeft w:val="1800"/>
          <w:marRight w:val="0"/>
          <w:marTop w:val="100"/>
          <w:marBottom w:val="0"/>
          <w:divBdr>
            <w:top w:val="none" w:sz="0" w:space="0" w:color="auto"/>
            <w:left w:val="none" w:sz="0" w:space="0" w:color="auto"/>
            <w:bottom w:val="none" w:sz="0" w:space="0" w:color="auto"/>
            <w:right w:val="none" w:sz="0" w:space="0" w:color="auto"/>
          </w:divBdr>
        </w:div>
        <w:div w:id="1133865257">
          <w:marLeft w:val="1800"/>
          <w:marRight w:val="0"/>
          <w:marTop w:val="100"/>
          <w:marBottom w:val="0"/>
          <w:divBdr>
            <w:top w:val="none" w:sz="0" w:space="0" w:color="auto"/>
            <w:left w:val="none" w:sz="0" w:space="0" w:color="auto"/>
            <w:bottom w:val="none" w:sz="0" w:space="0" w:color="auto"/>
            <w:right w:val="none" w:sz="0" w:space="0" w:color="auto"/>
          </w:divBdr>
        </w:div>
        <w:div w:id="1154370414">
          <w:marLeft w:val="1080"/>
          <w:marRight w:val="0"/>
          <w:marTop w:val="100"/>
          <w:marBottom w:val="0"/>
          <w:divBdr>
            <w:top w:val="none" w:sz="0" w:space="0" w:color="auto"/>
            <w:left w:val="none" w:sz="0" w:space="0" w:color="auto"/>
            <w:bottom w:val="none" w:sz="0" w:space="0" w:color="auto"/>
            <w:right w:val="none" w:sz="0" w:space="0" w:color="auto"/>
          </w:divBdr>
        </w:div>
        <w:div w:id="1444879562">
          <w:marLeft w:val="1800"/>
          <w:marRight w:val="0"/>
          <w:marTop w:val="100"/>
          <w:marBottom w:val="0"/>
          <w:divBdr>
            <w:top w:val="none" w:sz="0" w:space="0" w:color="auto"/>
            <w:left w:val="none" w:sz="0" w:space="0" w:color="auto"/>
            <w:bottom w:val="none" w:sz="0" w:space="0" w:color="auto"/>
            <w:right w:val="none" w:sz="0" w:space="0" w:color="auto"/>
          </w:divBdr>
        </w:div>
        <w:div w:id="1763842212">
          <w:marLeft w:val="1080"/>
          <w:marRight w:val="0"/>
          <w:marTop w:val="100"/>
          <w:marBottom w:val="0"/>
          <w:divBdr>
            <w:top w:val="none" w:sz="0" w:space="0" w:color="auto"/>
            <w:left w:val="none" w:sz="0" w:space="0" w:color="auto"/>
            <w:bottom w:val="none" w:sz="0" w:space="0" w:color="auto"/>
            <w:right w:val="none" w:sz="0" w:space="0" w:color="auto"/>
          </w:divBdr>
        </w:div>
        <w:div w:id="1984583471">
          <w:marLeft w:val="1080"/>
          <w:marRight w:val="0"/>
          <w:marTop w:val="100"/>
          <w:marBottom w:val="0"/>
          <w:divBdr>
            <w:top w:val="none" w:sz="0" w:space="0" w:color="auto"/>
            <w:left w:val="none" w:sz="0" w:space="0" w:color="auto"/>
            <w:bottom w:val="none" w:sz="0" w:space="0" w:color="auto"/>
            <w:right w:val="none" w:sz="0" w:space="0" w:color="auto"/>
          </w:divBdr>
        </w:div>
        <w:div w:id="2026665490">
          <w:marLeft w:val="1080"/>
          <w:marRight w:val="0"/>
          <w:marTop w:val="100"/>
          <w:marBottom w:val="0"/>
          <w:divBdr>
            <w:top w:val="none" w:sz="0" w:space="0" w:color="auto"/>
            <w:left w:val="none" w:sz="0" w:space="0" w:color="auto"/>
            <w:bottom w:val="none" w:sz="0" w:space="0" w:color="auto"/>
            <w:right w:val="none" w:sz="0" w:space="0" w:color="auto"/>
          </w:divBdr>
        </w:div>
      </w:divsChild>
    </w:div>
    <w:div w:id="1879273727">
      <w:bodyDiv w:val="1"/>
      <w:marLeft w:val="0"/>
      <w:marRight w:val="0"/>
      <w:marTop w:val="0"/>
      <w:marBottom w:val="0"/>
      <w:divBdr>
        <w:top w:val="none" w:sz="0" w:space="0" w:color="auto"/>
        <w:left w:val="none" w:sz="0" w:space="0" w:color="auto"/>
        <w:bottom w:val="none" w:sz="0" w:space="0" w:color="auto"/>
        <w:right w:val="none" w:sz="0" w:space="0" w:color="auto"/>
      </w:divBdr>
    </w:div>
    <w:div w:id="1896622564">
      <w:bodyDiv w:val="1"/>
      <w:marLeft w:val="0"/>
      <w:marRight w:val="0"/>
      <w:marTop w:val="0"/>
      <w:marBottom w:val="0"/>
      <w:divBdr>
        <w:top w:val="none" w:sz="0" w:space="0" w:color="auto"/>
        <w:left w:val="none" w:sz="0" w:space="0" w:color="auto"/>
        <w:bottom w:val="none" w:sz="0" w:space="0" w:color="auto"/>
        <w:right w:val="none" w:sz="0" w:space="0" w:color="auto"/>
      </w:divBdr>
      <w:divsChild>
        <w:div w:id="295257332">
          <w:marLeft w:val="1166"/>
          <w:marRight w:val="0"/>
          <w:marTop w:val="62"/>
          <w:marBottom w:val="0"/>
          <w:divBdr>
            <w:top w:val="none" w:sz="0" w:space="0" w:color="auto"/>
            <w:left w:val="none" w:sz="0" w:space="0" w:color="auto"/>
            <w:bottom w:val="none" w:sz="0" w:space="0" w:color="auto"/>
            <w:right w:val="none" w:sz="0" w:space="0" w:color="auto"/>
          </w:divBdr>
        </w:div>
        <w:div w:id="689335024">
          <w:marLeft w:val="1166"/>
          <w:marRight w:val="0"/>
          <w:marTop w:val="62"/>
          <w:marBottom w:val="0"/>
          <w:divBdr>
            <w:top w:val="none" w:sz="0" w:space="0" w:color="auto"/>
            <w:left w:val="none" w:sz="0" w:space="0" w:color="auto"/>
            <w:bottom w:val="none" w:sz="0" w:space="0" w:color="auto"/>
            <w:right w:val="none" w:sz="0" w:space="0" w:color="auto"/>
          </w:divBdr>
        </w:div>
        <w:div w:id="1227952779">
          <w:marLeft w:val="1166"/>
          <w:marRight w:val="0"/>
          <w:marTop w:val="62"/>
          <w:marBottom w:val="0"/>
          <w:divBdr>
            <w:top w:val="none" w:sz="0" w:space="0" w:color="auto"/>
            <w:left w:val="none" w:sz="0" w:space="0" w:color="auto"/>
            <w:bottom w:val="none" w:sz="0" w:space="0" w:color="auto"/>
            <w:right w:val="none" w:sz="0" w:space="0" w:color="auto"/>
          </w:divBdr>
        </w:div>
      </w:divsChild>
    </w:div>
    <w:div w:id="1922444942">
      <w:bodyDiv w:val="1"/>
      <w:marLeft w:val="0"/>
      <w:marRight w:val="0"/>
      <w:marTop w:val="0"/>
      <w:marBottom w:val="0"/>
      <w:divBdr>
        <w:top w:val="none" w:sz="0" w:space="0" w:color="auto"/>
        <w:left w:val="none" w:sz="0" w:space="0" w:color="auto"/>
        <w:bottom w:val="none" w:sz="0" w:space="0" w:color="auto"/>
        <w:right w:val="none" w:sz="0" w:space="0" w:color="auto"/>
      </w:divBdr>
      <w:divsChild>
        <w:div w:id="32923184">
          <w:marLeft w:val="1800"/>
          <w:marRight w:val="0"/>
          <w:marTop w:val="100"/>
          <w:marBottom w:val="0"/>
          <w:divBdr>
            <w:top w:val="none" w:sz="0" w:space="0" w:color="auto"/>
            <w:left w:val="none" w:sz="0" w:space="0" w:color="auto"/>
            <w:bottom w:val="none" w:sz="0" w:space="0" w:color="auto"/>
            <w:right w:val="none" w:sz="0" w:space="0" w:color="auto"/>
          </w:divBdr>
        </w:div>
        <w:div w:id="118426623">
          <w:marLeft w:val="1080"/>
          <w:marRight w:val="0"/>
          <w:marTop w:val="100"/>
          <w:marBottom w:val="0"/>
          <w:divBdr>
            <w:top w:val="none" w:sz="0" w:space="0" w:color="auto"/>
            <w:left w:val="none" w:sz="0" w:space="0" w:color="auto"/>
            <w:bottom w:val="none" w:sz="0" w:space="0" w:color="auto"/>
            <w:right w:val="none" w:sz="0" w:space="0" w:color="auto"/>
          </w:divBdr>
        </w:div>
        <w:div w:id="379593349">
          <w:marLeft w:val="1080"/>
          <w:marRight w:val="0"/>
          <w:marTop w:val="100"/>
          <w:marBottom w:val="0"/>
          <w:divBdr>
            <w:top w:val="none" w:sz="0" w:space="0" w:color="auto"/>
            <w:left w:val="none" w:sz="0" w:space="0" w:color="auto"/>
            <w:bottom w:val="none" w:sz="0" w:space="0" w:color="auto"/>
            <w:right w:val="none" w:sz="0" w:space="0" w:color="auto"/>
          </w:divBdr>
        </w:div>
        <w:div w:id="575895184">
          <w:marLeft w:val="1080"/>
          <w:marRight w:val="0"/>
          <w:marTop w:val="100"/>
          <w:marBottom w:val="0"/>
          <w:divBdr>
            <w:top w:val="none" w:sz="0" w:space="0" w:color="auto"/>
            <w:left w:val="none" w:sz="0" w:space="0" w:color="auto"/>
            <w:bottom w:val="none" w:sz="0" w:space="0" w:color="auto"/>
            <w:right w:val="none" w:sz="0" w:space="0" w:color="auto"/>
          </w:divBdr>
        </w:div>
        <w:div w:id="746924307">
          <w:marLeft w:val="1800"/>
          <w:marRight w:val="0"/>
          <w:marTop w:val="100"/>
          <w:marBottom w:val="0"/>
          <w:divBdr>
            <w:top w:val="none" w:sz="0" w:space="0" w:color="auto"/>
            <w:left w:val="none" w:sz="0" w:space="0" w:color="auto"/>
            <w:bottom w:val="none" w:sz="0" w:space="0" w:color="auto"/>
            <w:right w:val="none" w:sz="0" w:space="0" w:color="auto"/>
          </w:divBdr>
        </w:div>
        <w:div w:id="841773003">
          <w:marLeft w:val="1800"/>
          <w:marRight w:val="0"/>
          <w:marTop w:val="100"/>
          <w:marBottom w:val="0"/>
          <w:divBdr>
            <w:top w:val="none" w:sz="0" w:space="0" w:color="auto"/>
            <w:left w:val="none" w:sz="0" w:space="0" w:color="auto"/>
            <w:bottom w:val="none" w:sz="0" w:space="0" w:color="auto"/>
            <w:right w:val="none" w:sz="0" w:space="0" w:color="auto"/>
          </w:divBdr>
        </w:div>
        <w:div w:id="968320754">
          <w:marLeft w:val="1080"/>
          <w:marRight w:val="0"/>
          <w:marTop w:val="100"/>
          <w:marBottom w:val="0"/>
          <w:divBdr>
            <w:top w:val="none" w:sz="0" w:space="0" w:color="auto"/>
            <w:left w:val="none" w:sz="0" w:space="0" w:color="auto"/>
            <w:bottom w:val="none" w:sz="0" w:space="0" w:color="auto"/>
            <w:right w:val="none" w:sz="0" w:space="0" w:color="auto"/>
          </w:divBdr>
        </w:div>
        <w:div w:id="1104568590">
          <w:marLeft w:val="1080"/>
          <w:marRight w:val="0"/>
          <w:marTop w:val="100"/>
          <w:marBottom w:val="0"/>
          <w:divBdr>
            <w:top w:val="none" w:sz="0" w:space="0" w:color="auto"/>
            <w:left w:val="none" w:sz="0" w:space="0" w:color="auto"/>
            <w:bottom w:val="none" w:sz="0" w:space="0" w:color="auto"/>
            <w:right w:val="none" w:sz="0" w:space="0" w:color="auto"/>
          </w:divBdr>
        </w:div>
        <w:div w:id="1115513989">
          <w:marLeft w:val="1080"/>
          <w:marRight w:val="0"/>
          <w:marTop w:val="100"/>
          <w:marBottom w:val="0"/>
          <w:divBdr>
            <w:top w:val="none" w:sz="0" w:space="0" w:color="auto"/>
            <w:left w:val="none" w:sz="0" w:space="0" w:color="auto"/>
            <w:bottom w:val="none" w:sz="0" w:space="0" w:color="auto"/>
            <w:right w:val="none" w:sz="0" w:space="0" w:color="auto"/>
          </w:divBdr>
        </w:div>
        <w:div w:id="1333025421">
          <w:marLeft w:val="1800"/>
          <w:marRight w:val="0"/>
          <w:marTop w:val="100"/>
          <w:marBottom w:val="0"/>
          <w:divBdr>
            <w:top w:val="none" w:sz="0" w:space="0" w:color="auto"/>
            <w:left w:val="none" w:sz="0" w:space="0" w:color="auto"/>
            <w:bottom w:val="none" w:sz="0" w:space="0" w:color="auto"/>
            <w:right w:val="none" w:sz="0" w:space="0" w:color="auto"/>
          </w:divBdr>
        </w:div>
        <w:div w:id="1638300540">
          <w:marLeft w:val="1800"/>
          <w:marRight w:val="0"/>
          <w:marTop w:val="100"/>
          <w:marBottom w:val="0"/>
          <w:divBdr>
            <w:top w:val="none" w:sz="0" w:space="0" w:color="auto"/>
            <w:left w:val="none" w:sz="0" w:space="0" w:color="auto"/>
            <w:bottom w:val="none" w:sz="0" w:space="0" w:color="auto"/>
            <w:right w:val="none" w:sz="0" w:space="0" w:color="auto"/>
          </w:divBdr>
        </w:div>
        <w:div w:id="1646660461">
          <w:marLeft w:val="1800"/>
          <w:marRight w:val="0"/>
          <w:marTop w:val="100"/>
          <w:marBottom w:val="0"/>
          <w:divBdr>
            <w:top w:val="none" w:sz="0" w:space="0" w:color="auto"/>
            <w:left w:val="none" w:sz="0" w:space="0" w:color="auto"/>
            <w:bottom w:val="none" w:sz="0" w:space="0" w:color="auto"/>
            <w:right w:val="none" w:sz="0" w:space="0" w:color="auto"/>
          </w:divBdr>
        </w:div>
        <w:div w:id="1752122617">
          <w:marLeft w:val="1800"/>
          <w:marRight w:val="0"/>
          <w:marTop w:val="100"/>
          <w:marBottom w:val="0"/>
          <w:divBdr>
            <w:top w:val="none" w:sz="0" w:space="0" w:color="auto"/>
            <w:left w:val="none" w:sz="0" w:space="0" w:color="auto"/>
            <w:bottom w:val="none" w:sz="0" w:space="0" w:color="auto"/>
            <w:right w:val="none" w:sz="0" w:space="0" w:color="auto"/>
          </w:divBdr>
        </w:div>
        <w:div w:id="1909338219">
          <w:marLeft w:val="1800"/>
          <w:marRight w:val="0"/>
          <w:marTop w:val="100"/>
          <w:marBottom w:val="0"/>
          <w:divBdr>
            <w:top w:val="none" w:sz="0" w:space="0" w:color="auto"/>
            <w:left w:val="none" w:sz="0" w:space="0" w:color="auto"/>
            <w:bottom w:val="none" w:sz="0" w:space="0" w:color="auto"/>
            <w:right w:val="none" w:sz="0" w:space="0" w:color="auto"/>
          </w:divBdr>
        </w:div>
        <w:div w:id="2129464118">
          <w:marLeft w:val="1800"/>
          <w:marRight w:val="0"/>
          <w:marTop w:val="100"/>
          <w:marBottom w:val="0"/>
          <w:divBdr>
            <w:top w:val="none" w:sz="0" w:space="0" w:color="auto"/>
            <w:left w:val="none" w:sz="0" w:space="0" w:color="auto"/>
            <w:bottom w:val="none" w:sz="0" w:space="0" w:color="auto"/>
            <w:right w:val="none" w:sz="0" w:space="0" w:color="auto"/>
          </w:divBdr>
        </w:div>
      </w:divsChild>
    </w:div>
    <w:div w:id="1939367252">
      <w:bodyDiv w:val="1"/>
      <w:marLeft w:val="0"/>
      <w:marRight w:val="0"/>
      <w:marTop w:val="0"/>
      <w:marBottom w:val="0"/>
      <w:divBdr>
        <w:top w:val="none" w:sz="0" w:space="0" w:color="auto"/>
        <w:left w:val="none" w:sz="0" w:space="0" w:color="auto"/>
        <w:bottom w:val="none" w:sz="0" w:space="0" w:color="auto"/>
        <w:right w:val="none" w:sz="0" w:space="0" w:color="auto"/>
      </w:divBdr>
      <w:divsChild>
        <w:div w:id="610434795">
          <w:marLeft w:val="360"/>
          <w:marRight w:val="0"/>
          <w:marTop w:val="200"/>
          <w:marBottom w:val="0"/>
          <w:divBdr>
            <w:top w:val="none" w:sz="0" w:space="0" w:color="auto"/>
            <w:left w:val="none" w:sz="0" w:space="0" w:color="auto"/>
            <w:bottom w:val="none" w:sz="0" w:space="0" w:color="auto"/>
            <w:right w:val="none" w:sz="0" w:space="0" w:color="auto"/>
          </w:divBdr>
        </w:div>
        <w:div w:id="1286808343">
          <w:marLeft w:val="360"/>
          <w:marRight w:val="0"/>
          <w:marTop w:val="200"/>
          <w:marBottom w:val="0"/>
          <w:divBdr>
            <w:top w:val="none" w:sz="0" w:space="0" w:color="auto"/>
            <w:left w:val="none" w:sz="0" w:space="0" w:color="auto"/>
            <w:bottom w:val="none" w:sz="0" w:space="0" w:color="auto"/>
            <w:right w:val="none" w:sz="0" w:space="0" w:color="auto"/>
          </w:divBdr>
        </w:div>
        <w:div w:id="1299917106">
          <w:marLeft w:val="360"/>
          <w:marRight w:val="0"/>
          <w:marTop w:val="200"/>
          <w:marBottom w:val="0"/>
          <w:divBdr>
            <w:top w:val="none" w:sz="0" w:space="0" w:color="auto"/>
            <w:left w:val="none" w:sz="0" w:space="0" w:color="auto"/>
            <w:bottom w:val="none" w:sz="0" w:space="0" w:color="auto"/>
            <w:right w:val="none" w:sz="0" w:space="0" w:color="auto"/>
          </w:divBdr>
        </w:div>
        <w:div w:id="1638146115">
          <w:marLeft w:val="360"/>
          <w:marRight w:val="0"/>
          <w:marTop w:val="200"/>
          <w:marBottom w:val="0"/>
          <w:divBdr>
            <w:top w:val="none" w:sz="0" w:space="0" w:color="auto"/>
            <w:left w:val="none" w:sz="0" w:space="0" w:color="auto"/>
            <w:bottom w:val="none" w:sz="0" w:space="0" w:color="auto"/>
            <w:right w:val="none" w:sz="0" w:space="0" w:color="auto"/>
          </w:divBdr>
        </w:div>
        <w:div w:id="2095515845">
          <w:marLeft w:val="360"/>
          <w:marRight w:val="0"/>
          <w:marTop w:val="200"/>
          <w:marBottom w:val="0"/>
          <w:divBdr>
            <w:top w:val="none" w:sz="0" w:space="0" w:color="auto"/>
            <w:left w:val="none" w:sz="0" w:space="0" w:color="auto"/>
            <w:bottom w:val="none" w:sz="0" w:space="0" w:color="auto"/>
            <w:right w:val="none" w:sz="0" w:space="0" w:color="auto"/>
          </w:divBdr>
        </w:div>
      </w:divsChild>
    </w:div>
    <w:div w:id="2123644810">
      <w:bodyDiv w:val="1"/>
      <w:marLeft w:val="0"/>
      <w:marRight w:val="0"/>
      <w:marTop w:val="0"/>
      <w:marBottom w:val="0"/>
      <w:divBdr>
        <w:top w:val="none" w:sz="0" w:space="0" w:color="auto"/>
        <w:left w:val="none" w:sz="0" w:space="0" w:color="auto"/>
        <w:bottom w:val="none" w:sz="0" w:space="0" w:color="auto"/>
        <w:right w:val="none" w:sz="0" w:space="0" w:color="auto"/>
      </w:divBdr>
      <w:divsChild>
        <w:div w:id="313685153">
          <w:marLeft w:val="1080"/>
          <w:marRight w:val="0"/>
          <w:marTop w:val="100"/>
          <w:marBottom w:val="0"/>
          <w:divBdr>
            <w:top w:val="none" w:sz="0" w:space="0" w:color="auto"/>
            <w:left w:val="none" w:sz="0" w:space="0" w:color="auto"/>
            <w:bottom w:val="none" w:sz="0" w:space="0" w:color="auto"/>
            <w:right w:val="none" w:sz="0" w:space="0" w:color="auto"/>
          </w:divBdr>
        </w:div>
      </w:divsChild>
    </w:div>
    <w:div w:id="2124492118">
      <w:bodyDiv w:val="1"/>
      <w:marLeft w:val="0"/>
      <w:marRight w:val="0"/>
      <w:marTop w:val="0"/>
      <w:marBottom w:val="0"/>
      <w:divBdr>
        <w:top w:val="none" w:sz="0" w:space="0" w:color="auto"/>
        <w:left w:val="none" w:sz="0" w:space="0" w:color="auto"/>
        <w:bottom w:val="none" w:sz="0" w:space="0" w:color="auto"/>
        <w:right w:val="none" w:sz="0" w:space="0" w:color="auto"/>
      </w:divBdr>
      <w:divsChild>
        <w:div w:id="808131109">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87D001-E164-4A72-963E-442F51AE72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1020</Words>
  <Characters>5386</Characters>
  <Application>Microsoft Office Word</Application>
  <DocSecurity>0</DocSecurity>
  <Lines>44</Lines>
  <Paragraphs>12</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6394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0177708</cp:lastModifiedBy>
  <cp:revision>2</cp:revision>
  <cp:lastPrinted>2018-11-13T11:01:00Z</cp:lastPrinted>
  <dcterms:created xsi:type="dcterms:W3CDTF">2019-01-15T08:42:00Z</dcterms:created>
  <dcterms:modified xsi:type="dcterms:W3CDTF">2019-01-15T08:42:00Z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PE5TQ1BIPgAAADEARAA2ADQAQgA5AEQAMQBBADcANgA4ADYAOQAwADgAQQA0ADQAMQAzAEYAOQAy
ADYAQgBDAEUARAA3ADkAQwBEADcAMgAzADEANABBAEYAMwBCADIANABEADkAMABCAEIARQBEADAA
MwBBAEIAMQA0ADYANgBGAEUAQgBBAEIAAAA=</vt:blob>
  </property>
  <property fmtid="{D5CDD505-2E9C-101B-9397-08002B2CF9AE}" pid="2" name="NSCPROP">
    <vt:lpwstr>NSCCustomProperty</vt:lpwstr>
  </property>
</Properties>
</file>